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1A6" w14:textId="77777777" w:rsidR="00E037A4" w:rsidRPr="00E037A4" w:rsidRDefault="00E037A4" w:rsidP="00E037A4">
      <w:pPr>
        <w:spacing w:after="120" w:line="360" w:lineRule="auto"/>
        <w:textAlignment w:val="baseline"/>
        <w:outlineLvl w:val="0"/>
        <w:rPr>
          <w:rFonts w:ascii="Arial" w:eastAsia="Times New Roman" w:hAnsi="Arial" w:cs="Arial"/>
          <w:color w:val="333333"/>
          <w:kern w:val="36"/>
          <w:sz w:val="28"/>
          <w:szCs w:val="28"/>
          <w14:ligatures w14:val="none"/>
        </w:rPr>
      </w:pPr>
      <w:proofErr w:type="spellStart"/>
      <w:r w:rsidRPr="00E037A4">
        <w:rPr>
          <w:rFonts w:ascii="Arial" w:eastAsia="Times New Roman" w:hAnsi="Arial" w:cs="Arial"/>
          <w:color w:val="333333"/>
          <w:kern w:val="36"/>
          <w:sz w:val="28"/>
          <w:szCs w:val="28"/>
          <w14:ligatures w14:val="none"/>
        </w:rPr>
        <w:t>RoVerGeNe</w:t>
      </w:r>
      <w:proofErr w:type="spellEnd"/>
      <w:r w:rsidRPr="00E037A4">
        <w:rPr>
          <w:rFonts w:ascii="Arial" w:eastAsia="Times New Roman" w:hAnsi="Arial" w:cs="Arial"/>
          <w:color w:val="333333"/>
          <w:kern w:val="36"/>
          <w:sz w:val="28"/>
          <w:szCs w:val="28"/>
          <w14:ligatures w14:val="none"/>
        </w:rPr>
        <w:t>: A tool for the Robust Verification of Gene Networks</w:t>
      </w:r>
    </w:p>
    <w:p w14:paraId="1159244E" w14:textId="77777777" w:rsidR="00E037A4" w:rsidRPr="00E037A4" w:rsidRDefault="00E037A4" w:rsidP="00E037A4">
      <w:pPr>
        <w:spacing w:after="0" w:line="276"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 xml:space="preserve">Grégory Batt and Calin </w:t>
      </w:r>
      <w:proofErr w:type="spellStart"/>
      <w:r w:rsidRPr="00E037A4">
        <w:rPr>
          <w:rFonts w:ascii="Arial" w:eastAsia="Times New Roman" w:hAnsi="Arial" w:cs="Arial"/>
          <w:color w:val="333333"/>
          <w:kern w:val="0"/>
          <w:bdr w:val="none" w:sz="0" w:space="0" w:color="auto" w:frame="1"/>
          <w14:ligatures w14:val="none"/>
        </w:rPr>
        <w:t>Belta</w:t>
      </w:r>
      <w:proofErr w:type="spellEnd"/>
    </w:p>
    <w:p w14:paraId="23D28440" w14:textId="77777777" w:rsidR="00E037A4" w:rsidRPr="00E037A4" w:rsidRDefault="00E037A4" w:rsidP="00E037A4">
      <w:pPr>
        <w:spacing w:after="0" w:line="276"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 xml:space="preserve">Center for </w:t>
      </w:r>
      <w:proofErr w:type="spellStart"/>
      <w:r w:rsidRPr="00E037A4">
        <w:rPr>
          <w:rFonts w:ascii="Arial" w:eastAsia="Times New Roman" w:hAnsi="Arial" w:cs="Arial"/>
          <w:color w:val="333333"/>
          <w:kern w:val="0"/>
          <w:bdr w:val="none" w:sz="0" w:space="0" w:color="auto" w:frame="1"/>
          <w14:ligatures w14:val="none"/>
        </w:rPr>
        <w:t>BioDynamics</w:t>
      </w:r>
      <w:proofErr w:type="spellEnd"/>
    </w:p>
    <w:p w14:paraId="5E2862C4" w14:textId="77777777" w:rsidR="00E037A4" w:rsidRPr="00E037A4" w:rsidRDefault="00E037A4" w:rsidP="00E037A4">
      <w:pPr>
        <w:spacing w:after="0" w:line="276"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Center for Information and Systems Engineering</w:t>
      </w:r>
    </w:p>
    <w:p w14:paraId="4E61D909" w14:textId="77777777" w:rsidR="00E037A4" w:rsidRPr="00E037A4" w:rsidRDefault="00E037A4" w:rsidP="00E037A4">
      <w:pPr>
        <w:spacing w:after="0" w:line="276"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Boston University</w:t>
      </w:r>
    </w:p>
    <w:p w14:paraId="2533A8E7" w14:textId="77777777" w:rsidR="00E037A4" w:rsidRDefault="00E037A4" w:rsidP="00E037A4">
      <w:pPr>
        <w:pStyle w:val="NoSpacing"/>
      </w:pPr>
    </w:p>
    <w:p w14:paraId="1AD01453" w14:textId="680865BB"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proofErr w:type="spellStart"/>
      <w:r w:rsidRPr="00E037A4">
        <w:rPr>
          <w:rFonts w:ascii="Arial" w:eastAsia="Times New Roman" w:hAnsi="Arial" w:cs="Arial"/>
          <w:color w:val="333333"/>
          <w:kern w:val="0"/>
          <w14:ligatures w14:val="none"/>
        </w:rPr>
        <w:t>Rovergene</w:t>
      </w:r>
      <w:proofErr w:type="spellEnd"/>
      <w:r w:rsidRPr="00E037A4">
        <w:rPr>
          <w:rFonts w:ascii="Arial" w:eastAsia="Times New Roman" w:hAnsi="Arial" w:cs="Arial"/>
          <w:color w:val="333333"/>
          <w:kern w:val="0"/>
          <w14:ligatures w14:val="none"/>
        </w:rPr>
        <w:t xml:space="preserve"> is a tool for the analysis of genetic regulatory networks under parameter uncertainty.</w:t>
      </w:r>
    </w:p>
    <w:p w14:paraId="3BA876C4" w14:textId="77777777"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Genetic regulatory networks are described by a class of piecewise </w:t>
      </w:r>
      <w:proofErr w:type="spellStart"/>
      <w:r w:rsidRPr="00E037A4">
        <w:rPr>
          <w:rFonts w:ascii="Arial" w:eastAsia="Times New Roman" w:hAnsi="Arial" w:cs="Arial"/>
          <w:color w:val="333333"/>
          <w:kern w:val="0"/>
          <w14:ligatures w14:val="none"/>
        </w:rPr>
        <w:t>multiaffine</w:t>
      </w:r>
      <w:proofErr w:type="spellEnd"/>
      <w:r w:rsidRPr="00E037A4">
        <w:rPr>
          <w:rFonts w:ascii="Arial" w:eastAsia="Times New Roman" w:hAnsi="Arial" w:cs="Arial"/>
          <w:color w:val="333333"/>
          <w:kern w:val="0"/>
          <w14:ligatures w14:val="none"/>
        </w:rPr>
        <w:t xml:space="preserve"> differential equation models, dynamical properties are expressed in linear temporal logic and uncertain parameters are specified by intervals.</w:t>
      </w:r>
    </w:p>
    <w:p w14:paraId="65888364" w14:textId="77777777"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The tool addresses two problems:</w:t>
      </w:r>
    </w:p>
    <w:p w14:paraId="3CCE8857" w14:textId="77777777" w:rsidR="00E037A4" w:rsidRPr="00E037A4" w:rsidRDefault="00E037A4" w:rsidP="00E037A4">
      <w:pPr>
        <w:pStyle w:val="ListParagraph"/>
        <w:numPr>
          <w:ilvl w:val="0"/>
          <w:numId w:val="2"/>
        </w:numPr>
        <w:spacing w:after="0" w:line="360" w:lineRule="auto"/>
        <w:ind w:left="960" w:right="480"/>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robustness analysis: checking whether a dynamical property is satisfied by every parameter </w:t>
      </w:r>
      <w:proofErr w:type="gramStart"/>
      <w:r w:rsidRPr="00E037A4">
        <w:rPr>
          <w:rFonts w:ascii="Arial" w:eastAsia="Times New Roman" w:hAnsi="Arial" w:cs="Arial"/>
          <w:color w:val="333333"/>
          <w:kern w:val="0"/>
          <w14:ligatures w14:val="none"/>
        </w:rPr>
        <w:t>in a given</w:t>
      </w:r>
      <w:proofErr w:type="gramEnd"/>
      <w:r w:rsidRPr="00E037A4">
        <w:rPr>
          <w:rFonts w:ascii="Arial" w:eastAsia="Times New Roman" w:hAnsi="Arial" w:cs="Arial"/>
          <w:color w:val="333333"/>
          <w:kern w:val="0"/>
          <w14:ligatures w14:val="none"/>
        </w:rPr>
        <w:t xml:space="preserve"> set and for every initial state in a given region. The parameter set is then called valid.</w:t>
      </w:r>
    </w:p>
    <w:p w14:paraId="215752B5" w14:textId="6A724504" w:rsidR="00E037A4" w:rsidRPr="00E037A4" w:rsidRDefault="00E037A4" w:rsidP="00E037A4">
      <w:pPr>
        <w:pStyle w:val="ListParagraph"/>
        <w:numPr>
          <w:ilvl w:val="0"/>
          <w:numId w:val="2"/>
        </w:numPr>
        <w:spacing w:after="0" w:line="360" w:lineRule="auto"/>
        <w:ind w:left="960" w:right="480"/>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parameter constraint synthesis: searching for valid subsets of a given parameter set.</w:t>
      </w:r>
    </w:p>
    <w:p w14:paraId="21B5E64C" w14:textId="77777777" w:rsidR="00E037A4" w:rsidRPr="00E037A4" w:rsidRDefault="00E037A4" w:rsidP="00E037A4">
      <w:pPr>
        <w:spacing w:after="336" w:line="276" w:lineRule="auto"/>
        <w:textAlignment w:val="baseline"/>
        <w:rPr>
          <w:rFonts w:ascii="Arial" w:eastAsia="Times New Roman" w:hAnsi="Arial" w:cs="Arial"/>
          <w:color w:val="333333"/>
          <w:kern w:val="0"/>
          <w14:ligatures w14:val="none"/>
        </w:rPr>
      </w:pPr>
    </w:p>
    <w:p w14:paraId="2E0CA0D4" w14:textId="3003ED5D" w:rsidR="00E037A4" w:rsidRPr="00E037A4" w:rsidRDefault="00E037A4" w:rsidP="00E037A4">
      <w:pPr>
        <w:spacing w:after="336" w:line="276" w:lineRule="auto"/>
        <w:textAlignment w:val="baseline"/>
        <w:rPr>
          <w:rFonts w:ascii="Arial" w:eastAsia="Times New Roman" w:hAnsi="Arial" w:cs="Arial"/>
          <w:color w:val="333333"/>
          <w:kern w:val="0"/>
          <w14:ligatures w14:val="none"/>
        </w:rPr>
      </w:pPr>
      <w:proofErr w:type="spellStart"/>
      <w:r w:rsidRPr="00E037A4">
        <w:rPr>
          <w:rFonts w:ascii="Arial" w:eastAsia="Times New Roman" w:hAnsi="Arial" w:cs="Arial"/>
          <w:color w:val="333333"/>
          <w:kern w:val="0"/>
          <w14:ligatures w14:val="none"/>
        </w:rPr>
        <w:t>Rovergene</w:t>
      </w:r>
      <w:proofErr w:type="spellEnd"/>
      <w:r w:rsidRPr="00E037A4">
        <w:rPr>
          <w:rFonts w:ascii="Arial" w:eastAsia="Times New Roman" w:hAnsi="Arial" w:cs="Arial"/>
          <w:color w:val="333333"/>
          <w:kern w:val="0"/>
          <w14:ligatures w14:val="none"/>
        </w:rPr>
        <w:t xml:space="preserve"> can be used for the analysis of the robustness of dynamical properties of gene networks with respect to parameter variations and for the</w:t>
      </w:r>
      <w:r w:rsidRPr="00E037A4">
        <w:rPr>
          <w:rFonts w:ascii="Arial" w:eastAsia="Times New Roman" w:hAnsi="Arial" w:cs="Arial"/>
          <w:color w:val="333333"/>
          <w:kern w:val="0"/>
          <w14:ligatures w14:val="none"/>
        </w:rPr>
        <w:br/>
        <w:t>tuning of synthetic gene networks.</w:t>
      </w:r>
    </w:p>
    <w:p w14:paraId="3582ABE6" w14:textId="77777777"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proofErr w:type="spellStart"/>
      <w:r w:rsidRPr="00E037A4">
        <w:rPr>
          <w:rFonts w:ascii="Arial" w:eastAsia="Times New Roman" w:hAnsi="Arial" w:cs="Arial"/>
          <w:color w:val="333333"/>
          <w:kern w:val="0"/>
          <w14:ligatures w14:val="none"/>
        </w:rPr>
        <w:t>Rovergene</w:t>
      </w:r>
      <w:proofErr w:type="spellEnd"/>
      <w:r w:rsidRPr="00E037A4">
        <w:rPr>
          <w:rFonts w:ascii="Arial" w:eastAsia="Times New Roman" w:hAnsi="Arial" w:cs="Arial"/>
          <w:color w:val="333333"/>
          <w:kern w:val="0"/>
          <w14:ligatures w14:val="none"/>
        </w:rPr>
        <w:t xml:space="preserve"> is an implementation of the approach presented in:</w:t>
      </w:r>
    </w:p>
    <w:p w14:paraId="710969F2" w14:textId="77777777" w:rsidR="00E037A4" w:rsidRPr="00E037A4" w:rsidRDefault="00E037A4" w:rsidP="00E037A4">
      <w:pPr>
        <w:numPr>
          <w:ilvl w:val="0"/>
          <w:numId w:val="3"/>
        </w:numPr>
        <w:spacing w:after="0" w:line="360" w:lineRule="auto"/>
        <w:ind w:left="960" w:right="480"/>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G. </w:t>
      </w:r>
      <w:r w:rsidRPr="00E037A4">
        <w:rPr>
          <w:rFonts w:ascii="Arial" w:eastAsia="Times New Roman" w:hAnsi="Arial" w:cs="Arial"/>
          <w:color w:val="333333"/>
          <w:kern w:val="0"/>
          <w14:ligatures w14:val="none"/>
        </w:rPr>
        <w:t xml:space="preserve">Batt and C. </w:t>
      </w:r>
      <w:proofErr w:type="spellStart"/>
      <w:proofErr w:type="gramStart"/>
      <w:r w:rsidRPr="00E037A4">
        <w:rPr>
          <w:rFonts w:ascii="Arial" w:eastAsia="Times New Roman" w:hAnsi="Arial" w:cs="Arial"/>
          <w:color w:val="333333"/>
          <w:kern w:val="0"/>
          <w14:ligatures w14:val="none"/>
        </w:rPr>
        <w:t>Belta</w:t>
      </w:r>
      <w:proofErr w:type="spellEnd"/>
      <w:r w:rsidRPr="00E037A4">
        <w:rPr>
          <w:rFonts w:ascii="Arial" w:eastAsia="Times New Roman" w:hAnsi="Arial" w:cs="Arial"/>
          <w:color w:val="333333"/>
          <w:kern w:val="0"/>
          <w:bdr w:val="none" w:sz="0" w:space="0" w:color="auto" w:frame="1"/>
          <w14:ligatures w14:val="none"/>
        </w:rPr>
        <w:t>(</w:t>
      </w:r>
      <w:proofErr w:type="gramEnd"/>
      <w:r w:rsidRPr="00E037A4">
        <w:rPr>
          <w:rFonts w:ascii="Arial" w:eastAsia="Times New Roman" w:hAnsi="Arial" w:cs="Arial"/>
          <w:color w:val="333333"/>
          <w:kern w:val="0"/>
          <w:bdr w:val="none" w:sz="0" w:space="0" w:color="auto" w:frame="1"/>
          <w14:ligatures w14:val="none"/>
        </w:rPr>
        <w:t>2006)</w:t>
      </w:r>
      <w:r w:rsidRPr="00E037A4">
        <w:rPr>
          <w:rFonts w:ascii="Arial" w:eastAsia="Times New Roman" w:hAnsi="Arial" w:cs="Arial"/>
          <w:color w:val="333333"/>
          <w:kern w:val="0"/>
          <w14:ligatures w14:val="none"/>
        </w:rPr>
        <w:t> </w:t>
      </w:r>
      <w:r w:rsidRPr="00E037A4">
        <w:rPr>
          <w:rFonts w:ascii="Arial" w:eastAsia="Times New Roman" w:hAnsi="Arial" w:cs="Arial"/>
          <w:i/>
          <w:iCs/>
          <w:color w:val="333333"/>
          <w:kern w:val="0"/>
          <w:bdr w:val="none" w:sz="0" w:space="0" w:color="auto" w:frame="1"/>
          <w14:ligatures w14:val="none"/>
        </w:rPr>
        <w:br/>
        <w:t>Model Checking Genetic Regulatory Networks with Applications to Synthetic Biology, </w:t>
      </w:r>
      <w:r w:rsidRPr="00E037A4">
        <w:rPr>
          <w:rFonts w:ascii="Arial" w:eastAsia="Times New Roman" w:hAnsi="Arial" w:cs="Arial"/>
          <w:color w:val="333333"/>
          <w:kern w:val="0"/>
          <w14:ligatures w14:val="none"/>
        </w:rPr>
        <w:t>CISE technical report 2006-IR-0030</w:t>
      </w:r>
      <w:r w:rsidRPr="00E037A4">
        <w:rPr>
          <w:rFonts w:ascii="Arial" w:eastAsia="Times New Roman" w:hAnsi="Arial" w:cs="Arial"/>
          <w:i/>
          <w:iCs/>
          <w:color w:val="333333"/>
          <w:kern w:val="0"/>
          <w:bdr w:val="none" w:sz="0" w:space="0" w:color="auto" w:frame="1"/>
          <w14:ligatures w14:val="none"/>
        </w:rPr>
        <w:t>.</w:t>
      </w:r>
    </w:p>
    <w:p w14:paraId="11326F7D" w14:textId="295439FE" w:rsidR="00E037A4" w:rsidRPr="00E037A4" w:rsidRDefault="00E037A4" w:rsidP="00E037A4">
      <w:pPr>
        <w:numPr>
          <w:ilvl w:val="0"/>
          <w:numId w:val="4"/>
        </w:numPr>
        <w:spacing w:after="0" w:line="360" w:lineRule="auto"/>
        <w:ind w:left="960" w:right="480"/>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 xml:space="preserve">G. Batt, C. </w:t>
      </w:r>
      <w:proofErr w:type="spellStart"/>
      <w:r w:rsidRPr="00E037A4">
        <w:rPr>
          <w:rFonts w:ascii="Arial" w:eastAsia="Times New Roman" w:hAnsi="Arial" w:cs="Arial"/>
          <w:color w:val="333333"/>
          <w:kern w:val="0"/>
          <w:bdr w:val="none" w:sz="0" w:space="0" w:color="auto" w:frame="1"/>
          <w14:ligatures w14:val="none"/>
        </w:rPr>
        <w:t>Belta</w:t>
      </w:r>
      <w:proofErr w:type="spellEnd"/>
      <w:r w:rsidRPr="00E037A4">
        <w:rPr>
          <w:rFonts w:ascii="Arial" w:eastAsia="Times New Roman" w:hAnsi="Arial" w:cs="Arial"/>
          <w:color w:val="333333"/>
          <w:kern w:val="0"/>
          <w:bdr w:val="none" w:sz="0" w:space="0" w:color="auto" w:frame="1"/>
          <w14:ligatures w14:val="none"/>
        </w:rPr>
        <w:t xml:space="preserve"> and R. Weiss (2006) Model checking genetic regulatory networks with parameter uncertainty. </w:t>
      </w:r>
    </w:p>
    <w:p w14:paraId="56EBCA94" w14:textId="1F418497" w:rsidR="00E037A4" w:rsidRPr="00E037A4" w:rsidRDefault="00E037A4" w:rsidP="00E037A4">
      <w:pPr>
        <w:numPr>
          <w:ilvl w:val="0"/>
          <w:numId w:val="5"/>
        </w:numPr>
        <w:spacing w:after="0" w:line="360" w:lineRule="auto"/>
        <w:ind w:left="960" w:right="480"/>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bdr w:val="none" w:sz="0" w:space="0" w:color="auto" w:frame="1"/>
          <w14:ligatures w14:val="none"/>
        </w:rPr>
        <w:t xml:space="preserve">G. Batt, C. </w:t>
      </w:r>
      <w:proofErr w:type="spellStart"/>
      <w:r w:rsidRPr="00E037A4">
        <w:rPr>
          <w:rFonts w:ascii="Arial" w:eastAsia="Times New Roman" w:hAnsi="Arial" w:cs="Arial"/>
          <w:color w:val="333333"/>
          <w:kern w:val="0"/>
          <w:bdr w:val="none" w:sz="0" w:space="0" w:color="auto" w:frame="1"/>
          <w14:ligatures w14:val="none"/>
        </w:rPr>
        <w:t>Belta</w:t>
      </w:r>
      <w:proofErr w:type="spellEnd"/>
      <w:r w:rsidRPr="00E037A4">
        <w:rPr>
          <w:rFonts w:ascii="Arial" w:eastAsia="Times New Roman" w:hAnsi="Arial" w:cs="Arial"/>
          <w:color w:val="333333"/>
          <w:kern w:val="0"/>
          <w:bdr w:val="none" w:sz="0" w:space="0" w:color="auto" w:frame="1"/>
          <w14:ligatures w14:val="none"/>
        </w:rPr>
        <w:t xml:space="preserve"> and R. Weiss (2006) </w:t>
      </w:r>
      <w:r w:rsidRPr="00E037A4">
        <w:rPr>
          <w:rFonts w:ascii="Arial" w:eastAsia="Times New Roman" w:hAnsi="Arial" w:cs="Arial"/>
          <w:i/>
          <w:iCs/>
          <w:color w:val="333333"/>
          <w:kern w:val="0"/>
          <w:bdr w:val="none" w:sz="0" w:space="0" w:color="auto" w:frame="1"/>
          <w14:ligatures w14:val="none"/>
        </w:rPr>
        <w:t>Model checking liveness properties of genetic regulatory networks. </w:t>
      </w:r>
      <w:r w:rsidRPr="00E037A4">
        <w:rPr>
          <w:rFonts w:ascii="Arial" w:eastAsia="Times New Roman" w:hAnsi="Arial" w:cs="Arial"/>
          <w:color w:val="333333"/>
          <w:kern w:val="0"/>
          <w:bdr w:val="none" w:sz="0" w:space="0" w:color="auto" w:frame="1"/>
          <w14:ligatures w14:val="none"/>
        </w:rPr>
        <w:t xml:space="preserve"> </w:t>
      </w:r>
    </w:p>
    <w:p w14:paraId="2EC76423" w14:textId="77777777" w:rsidR="00E037A4" w:rsidRPr="00E037A4" w:rsidRDefault="00E037A4" w:rsidP="00E037A4">
      <w:pPr>
        <w:shd w:val="clear" w:color="auto" w:fill="FFFFFF"/>
        <w:spacing w:after="336"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pict w14:anchorId="7D6664B3">
          <v:rect id="_x0000_i1043" style="width:0;height:1.5pt" o:hralign="center" o:hrstd="t" o:hr="t" fillcolor="#a0a0a0" stroked="f"/>
        </w:pict>
      </w:r>
    </w:p>
    <w:p w14:paraId="32595A6C"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b/>
          <w:bCs/>
          <w:color w:val="333333"/>
          <w:kern w:val="0"/>
          <w:bdr w:val="none" w:sz="0" w:space="0" w:color="auto" w:frame="1"/>
          <w14:ligatures w14:val="none"/>
        </w:rPr>
        <w:lastRenderedPageBreak/>
        <w:t>Implementation and installation notes:</w:t>
      </w:r>
    </w:p>
    <w:p w14:paraId="28EEB48E" w14:textId="77777777"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proofErr w:type="spellStart"/>
      <w:r w:rsidRPr="00E037A4">
        <w:rPr>
          <w:rFonts w:ascii="Arial" w:eastAsia="Times New Roman" w:hAnsi="Arial" w:cs="Arial"/>
          <w:color w:val="333333"/>
          <w:kern w:val="0"/>
          <w14:ligatures w14:val="none"/>
        </w:rPr>
        <w:t>Rovergene</w:t>
      </w:r>
      <w:proofErr w:type="spellEnd"/>
      <w:r w:rsidRPr="00E037A4">
        <w:rPr>
          <w:rFonts w:ascii="Arial" w:eastAsia="Times New Roman" w:hAnsi="Arial" w:cs="Arial"/>
          <w:color w:val="333333"/>
          <w:kern w:val="0"/>
          <w14:ligatures w14:val="none"/>
        </w:rPr>
        <w:t xml:space="preserve"> is written in </w:t>
      </w:r>
      <w:proofErr w:type="spellStart"/>
      <w:r w:rsidRPr="00E037A4">
        <w:rPr>
          <w:rFonts w:ascii="Arial" w:eastAsia="Times New Roman" w:hAnsi="Arial" w:cs="Arial"/>
          <w:color w:val="333333"/>
          <w:kern w:val="0"/>
          <w14:ligatures w14:val="none"/>
        </w:rPr>
        <w:t>Matlab</w:t>
      </w:r>
      <w:proofErr w:type="spellEnd"/>
      <w:r w:rsidRPr="00E037A4">
        <w:rPr>
          <w:rFonts w:ascii="Arial" w:eastAsia="Times New Roman" w:hAnsi="Arial" w:cs="Arial"/>
          <w:color w:val="333333"/>
          <w:kern w:val="0"/>
          <w14:ligatures w14:val="none"/>
        </w:rPr>
        <w:t xml:space="preserve"> and uses the toolbox MPT for polyhedral operations, the library </w:t>
      </w:r>
      <w:proofErr w:type="spellStart"/>
      <w:proofErr w:type="gramStart"/>
      <w:r w:rsidRPr="00E037A4">
        <w:rPr>
          <w:rFonts w:ascii="Arial" w:eastAsia="Times New Roman" w:hAnsi="Arial" w:cs="Arial"/>
          <w:color w:val="333333"/>
          <w:kern w:val="0"/>
          <w14:ligatures w14:val="none"/>
        </w:rPr>
        <w:t>matlabBGL</w:t>
      </w:r>
      <w:proofErr w:type="spellEnd"/>
      <w:r w:rsidRPr="00E037A4">
        <w:rPr>
          <w:rFonts w:ascii="Arial" w:eastAsia="Times New Roman" w:hAnsi="Arial" w:cs="Arial"/>
          <w:color w:val="333333"/>
          <w:kern w:val="0"/>
          <w14:ligatures w14:val="none"/>
        </w:rPr>
        <w:t>  for</w:t>
      </w:r>
      <w:proofErr w:type="gramEnd"/>
      <w:r w:rsidRPr="00E037A4">
        <w:rPr>
          <w:rFonts w:ascii="Arial" w:eastAsia="Times New Roman" w:hAnsi="Arial" w:cs="Arial"/>
          <w:color w:val="333333"/>
          <w:kern w:val="0"/>
          <w14:ligatures w14:val="none"/>
        </w:rPr>
        <w:t xml:space="preserve"> graph operations and the CTL/LTL model checker </w:t>
      </w:r>
      <w:proofErr w:type="spellStart"/>
      <w:r w:rsidRPr="00E037A4">
        <w:rPr>
          <w:rFonts w:ascii="Arial" w:eastAsia="Times New Roman" w:hAnsi="Arial" w:cs="Arial"/>
          <w:color w:val="333333"/>
          <w:kern w:val="0"/>
          <w14:ligatures w14:val="none"/>
        </w:rPr>
        <w:t>NuSMV</w:t>
      </w:r>
      <w:proofErr w:type="spellEnd"/>
      <w:r w:rsidRPr="00E037A4">
        <w:rPr>
          <w:rFonts w:ascii="Arial" w:eastAsia="Times New Roman" w:hAnsi="Arial" w:cs="Arial"/>
          <w:color w:val="333333"/>
          <w:kern w:val="0"/>
          <w14:ligatures w14:val="none"/>
        </w:rPr>
        <w:t xml:space="preserve">. </w:t>
      </w:r>
      <w:proofErr w:type="spellStart"/>
      <w:r w:rsidRPr="00E037A4">
        <w:rPr>
          <w:rFonts w:ascii="Arial" w:eastAsia="Times New Roman" w:hAnsi="Arial" w:cs="Arial"/>
          <w:color w:val="333333"/>
          <w:kern w:val="0"/>
          <w14:ligatures w14:val="none"/>
        </w:rPr>
        <w:t>Rovergene</w:t>
      </w:r>
      <w:proofErr w:type="spellEnd"/>
      <w:r w:rsidRPr="00E037A4">
        <w:rPr>
          <w:rFonts w:ascii="Arial" w:eastAsia="Times New Roman" w:hAnsi="Arial" w:cs="Arial"/>
          <w:color w:val="333333"/>
          <w:kern w:val="0"/>
          <w14:ligatures w14:val="none"/>
        </w:rPr>
        <w:t xml:space="preserve"> has been developed with </w:t>
      </w:r>
      <w:proofErr w:type="spellStart"/>
      <w:r w:rsidRPr="00E037A4">
        <w:rPr>
          <w:rFonts w:ascii="Arial" w:eastAsia="Times New Roman" w:hAnsi="Arial" w:cs="Arial"/>
          <w:color w:val="333333"/>
          <w:kern w:val="0"/>
          <w14:ligatures w14:val="none"/>
        </w:rPr>
        <w:t>Matlab</w:t>
      </w:r>
      <w:proofErr w:type="spellEnd"/>
      <w:r w:rsidRPr="00E037A4">
        <w:rPr>
          <w:rFonts w:ascii="Arial" w:eastAsia="Times New Roman" w:hAnsi="Arial" w:cs="Arial"/>
          <w:color w:val="333333"/>
          <w:kern w:val="0"/>
          <w14:ligatures w14:val="none"/>
        </w:rPr>
        <w:t xml:space="preserve"> 7.0.1, </w:t>
      </w:r>
      <w:proofErr w:type="spellStart"/>
      <w:r w:rsidRPr="00E037A4">
        <w:rPr>
          <w:rFonts w:ascii="Arial" w:eastAsia="Times New Roman" w:hAnsi="Arial" w:cs="Arial"/>
          <w:color w:val="333333"/>
          <w:kern w:val="0"/>
          <w14:ligatures w14:val="none"/>
        </w:rPr>
        <w:t>NuSMV</w:t>
      </w:r>
      <w:proofErr w:type="spellEnd"/>
      <w:r w:rsidRPr="00E037A4">
        <w:rPr>
          <w:rFonts w:ascii="Arial" w:eastAsia="Times New Roman" w:hAnsi="Arial" w:cs="Arial"/>
          <w:color w:val="333333"/>
          <w:kern w:val="0"/>
          <w14:ligatures w14:val="none"/>
        </w:rPr>
        <w:t xml:space="preserve"> 2.2.4 and Cygwin 6.8.2.0-4. Note that it may not work with previous versions of these tools. It works on Linux and Windows operating systems.</w:t>
      </w:r>
    </w:p>
    <w:p w14:paraId="689184D3"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For Linux systems, </w:t>
      </w:r>
      <w:proofErr w:type="spellStart"/>
      <w:r w:rsidRPr="00E037A4">
        <w:rPr>
          <w:rFonts w:ascii="Arial" w:eastAsia="Times New Roman" w:hAnsi="Arial" w:cs="Arial"/>
          <w:color w:val="333333"/>
          <w:kern w:val="0"/>
          <w14:ligatures w14:val="none"/>
        </w:rPr>
        <w:t>NuSMV</w:t>
      </w:r>
      <w:proofErr w:type="spellEnd"/>
      <w:r w:rsidRPr="00E037A4">
        <w:rPr>
          <w:rFonts w:ascii="Arial" w:eastAsia="Times New Roman" w:hAnsi="Arial" w:cs="Arial"/>
          <w:color w:val="333333"/>
          <w:kern w:val="0"/>
          <w14:ligatures w14:val="none"/>
        </w:rPr>
        <w:t xml:space="preserve"> must be </w:t>
      </w:r>
      <w:proofErr w:type="gramStart"/>
      <w:r w:rsidRPr="00E037A4">
        <w:rPr>
          <w:rFonts w:ascii="Arial" w:eastAsia="Times New Roman" w:hAnsi="Arial" w:cs="Arial"/>
          <w:color w:val="333333"/>
          <w:kern w:val="0"/>
          <w14:ligatures w14:val="none"/>
        </w:rPr>
        <w:t>installed</w:t>
      </w:r>
      <w:proofErr w:type="gramEnd"/>
      <w:r w:rsidRPr="00E037A4">
        <w:rPr>
          <w:rFonts w:ascii="Arial" w:eastAsia="Times New Roman" w:hAnsi="Arial" w:cs="Arial"/>
          <w:color w:val="333333"/>
          <w:kern w:val="0"/>
          <w14:ligatures w14:val="none"/>
        </w:rPr>
        <w:t xml:space="preserve"> and the path sets such that </w:t>
      </w:r>
      <w:proofErr w:type="spellStart"/>
      <w:r w:rsidRPr="00E037A4">
        <w:rPr>
          <w:rFonts w:ascii="Arial" w:eastAsia="Times New Roman" w:hAnsi="Arial" w:cs="Arial"/>
          <w:color w:val="333333"/>
          <w:kern w:val="0"/>
          <w14:ligatures w14:val="none"/>
        </w:rPr>
        <w:t>NuSMV</w:t>
      </w:r>
      <w:proofErr w:type="spellEnd"/>
      <w:r w:rsidRPr="00E037A4">
        <w:rPr>
          <w:rFonts w:ascii="Arial" w:eastAsia="Times New Roman" w:hAnsi="Arial" w:cs="Arial"/>
          <w:color w:val="333333"/>
          <w:kern w:val="0"/>
          <w14:ligatures w14:val="none"/>
        </w:rPr>
        <w:t xml:space="preserve"> can be called from the working directory. MPT and </w:t>
      </w:r>
      <w:proofErr w:type="spellStart"/>
      <w:r w:rsidRPr="00E037A4">
        <w:rPr>
          <w:rFonts w:ascii="Arial" w:eastAsia="Times New Roman" w:hAnsi="Arial" w:cs="Arial"/>
          <w:color w:val="333333"/>
          <w:kern w:val="0"/>
          <w14:ligatures w14:val="none"/>
        </w:rPr>
        <w:t>matlabBGL</w:t>
      </w:r>
      <w:proofErr w:type="spellEnd"/>
      <w:r w:rsidRPr="00E037A4">
        <w:rPr>
          <w:rFonts w:ascii="Arial" w:eastAsia="Times New Roman" w:hAnsi="Arial" w:cs="Arial"/>
          <w:color w:val="333333"/>
          <w:kern w:val="0"/>
          <w14:ligatures w14:val="none"/>
        </w:rPr>
        <w:t xml:space="preserve"> are </w:t>
      </w:r>
      <w:proofErr w:type="spellStart"/>
      <w:proofErr w:type="gramStart"/>
      <w:r w:rsidRPr="00E037A4">
        <w:rPr>
          <w:rFonts w:ascii="Arial" w:eastAsia="Times New Roman" w:hAnsi="Arial" w:cs="Arial"/>
          <w:color w:val="333333"/>
          <w:kern w:val="0"/>
          <w14:ligatures w14:val="none"/>
        </w:rPr>
        <w:t>thirdparty</w:t>
      </w:r>
      <w:proofErr w:type="spellEnd"/>
      <w:proofErr w:type="gramEnd"/>
      <w:r w:rsidRPr="00E037A4">
        <w:rPr>
          <w:rFonts w:ascii="Arial" w:eastAsia="Times New Roman" w:hAnsi="Arial" w:cs="Arial"/>
          <w:color w:val="333333"/>
          <w:kern w:val="0"/>
          <w14:ligatures w14:val="none"/>
        </w:rPr>
        <w:t xml:space="preserve"> packages send with the distribution. Finally, we assume that the folder </w:t>
      </w:r>
      <w:proofErr w:type="spellStart"/>
      <w:r w:rsidRPr="00E037A4">
        <w:rPr>
          <w:rFonts w:ascii="Arial" w:eastAsia="Times New Roman" w:hAnsi="Arial" w:cs="Arial"/>
          <w:color w:val="333333"/>
          <w:kern w:val="0"/>
          <w:bdr w:val="none" w:sz="0" w:space="0" w:color="auto" w:frame="1"/>
          <w14:ligatures w14:val="none"/>
        </w:rPr>
        <w:t>rovergene_folder</w:t>
      </w:r>
      <w:proofErr w:type="spellEnd"/>
      <w:r w:rsidRPr="00E037A4">
        <w:rPr>
          <w:rFonts w:ascii="Arial" w:eastAsia="Times New Roman" w:hAnsi="Arial" w:cs="Arial"/>
          <w:color w:val="333333"/>
          <w:kern w:val="0"/>
          <w:bdr w:val="none" w:sz="0" w:space="0" w:color="auto" w:frame="1"/>
          <w14:ligatures w14:val="none"/>
        </w:rPr>
        <w:t>/exports</w:t>
      </w:r>
      <w:r w:rsidRPr="00E037A4">
        <w:rPr>
          <w:rFonts w:ascii="Arial" w:eastAsia="Times New Roman" w:hAnsi="Arial" w:cs="Arial"/>
          <w:color w:val="333333"/>
          <w:kern w:val="0"/>
          <w14:ligatures w14:val="none"/>
        </w:rPr>
        <w:t> </w:t>
      </w:r>
      <w:proofErr w:type="gramStart"/>
      <w:r w:rsidRPr="00E037A4">
        <w:rPr>
          <w:rFonts w:ascii="Arial" w:eastAsia="Times New Roman" w:hAnsi="Arial" w:cs="Arial"/>
          <w:color w:val="333333"/>
          <w:kern w:val="0"/>
          <w14:ligatures w14:val="none"/>
        </w:rPr>
        <w:t>is</w:t>
      </w:r>
      <w:proofErr w:type="gramEnd"/>
      <w:r w:rsidRPr="00E037A4">
        <w:rPr>
          <w:rFonts w:ascii="Arial" w:eastAsia="Times New Roman" w:hAnsi="Arial" w:cs="Arial"/>
          <w:color w:val="333333"/>
          <w:kern w:val="0"/>
          <w14:ligatures w14:val="none"/>
        </w:rPr>
        <w:t xml:space="preserve"> writable. For Windows, in addition to the above requirements, Cygwin must be installed, since </w:t>
      </w:r>
      <w:proofErr w:type="spellStart"/>
      <w:r w:rsidRPr="00E037A4">
        <w:rPr>
          <w:rFonts w:ascii="Arial" w:eastAsia="Times New Roman" w:hAnsi="Arial" w:cs="Arial"/>
          <w:color w:val="333333"/>
          <w:kern w:val="0"/>
          <w14:ligatures w14:val="none"/>
        </w:rPr>
        <w:t>NuSMV</w:t>
      </w:r>
      <w:proofErr w:type="spellEnd"/>
      <w:r w:rsidRPr="00E037A4">
        <w:rPr>
          <w:rFonts w:ascii="Arial" w:eastAsia="Times New Roman" w:hAnsi="Arial" w:cs="Arial"/>
          <w:color w:val="333333"/>
          <w:kern w:val="0"/>
          <w14:ligatures w14:val="none"/>
        </w:rPr>
        <w:t xml:space="preserve"> runs on top of Cygwin. Note that </w:t>
      </w:r>
      <w:proofErr w:type="spellStart"/>
      <w:r w:rsidRPr="00E037A4">
        <w:rPr>
          <w:rFonts w:ascii="Arial" w:eastAsia="Times New Roman" w:hAnsi="Arial" w:cs="Arial"/>
          <w:color w:val="333333"/>
          <w:kern w:val="0"/>
          <w14:ligatures w14:val="none"/>
        </w:rPr>
        <w:t>Matlab</w:t>
      </w:r>
      <w:proofErr w:type="spellEnd"/>
      <w:r w:rsidRPr="00E037A4">
        <w:rPr>
          <w:rFonts w:ascii="Arial" w:eastAsia="Times New Roman" w:hAnsi="Arial" w:cs="Arial"/>
          <w:color w:val="333333"/>
          <w:kern w:val="0"/>
          <w14:ligatures w14:val="none"/>
        </w:rPr>
        <w:t xml:space="preserve"> should then be started </w:t>
      </w:r>
      <w:proofErr w:type="gramStart"/>
      <w:r w:rsidRPr="00E037A4">
        <w:rPr>
          <w:rFonts w:ascii="Arial" w:eastAsia="Times New Roman" w:hAnsi="Arial" w:cs="Arial"/>
          <w:color w:val="333333"/>
          <w:kern w:val="0"/>
          <w14:ligatures w14:val="none"/>
        </w:rPr>
        <w:t>from</w:t>
      </w:r>
      <w:proofErr w:type="gramEnd"/>
      <w:r w:rsidRPr="00E037A4">
        <w:rPr>
          <w:rFonts w:ascii="Arial" w:eastAsia="Times New Roman" w:hAnsi="Arial" w:cs="Arial"/>
          <w:color w:val="333333"/>
          <w:kern w:val="0"/>
          <w14:ligatures w14:val="none"/>
        </w:rPr>
        <w:t xml:space="preserve"> Cygwin, in order that system calls work properly.</w:t>
      </w:r>
    </w:p>
    <w:p w14:paraId="66CDE124"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p>
    <w:p w14:paraId="31A1794E"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b/>
          <w:bCs/>
          <w:color w:val="333333"/>
          <w:kern w:val="0"/>
          <w:bdr w:val="none" w:sz="0" w:space="0" w:color="auto" w:frame="1"/>
          <w14:ligatures w14:val="none"/>
        </w:rPr>
        <w:t>Download (latest version 3.0)</w:t>
      </w:r>
    </w:p>
    <w:p w14:paraId="1AB77955" w14:textId="3219EFCA"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Download </w:t>
      </w:r>
      <w:proofErr w:type="spellStart"/>
      <w:r w:rsidRPr="00E037A4">
        <w:rPr>
          <w:rFonts w:ascii="Arial" w:eastAsia="Times New Roman" w:hAnsi="Arial" w:cs="Arial"/>
          <w:color w:val="333333"/>
          <w:kern w:val="0"/>
          <w14:ligatures w14:val="none"/>
        </w:rPr>
        <w:t>Rovergene</w:t>
      </w:r>
      <w:proofErr w:type="spellEnd"/>
      <w:r w:rsidR="00794FF8">
        <w:rPr>
          <w:rFonts w:ascii="Arial" w:eastAsia="Times New Roman" w:hAnsi="Arial" w:cs="Arial"/>
          <w:color w:val="333333"/>
          <w:kern w:val="0"/>
          <w14:ligatures w14:val="none"/>
        </w:rPr>
        <w:t>:</w:t>
      </w:r>
    </w:p>
    <w:p w14:paraId="3CC9EC67" w14:textId="4254D140" w:rsidR="00E037A4" w:rsidRDefault="00794FF8" w:rsidP="00E037A4">
      <w:pPr>
        <w:spacing w:after="0" w:line="360" w:lineRule="auto"/>
        <w:textAlignment w:val="baseline"/>
        <w:rPr>
          <w:rFonts w:ascii="Arial" w:eastAsia="Times New Roman" w:hAnsi="Arial" w:cs="Arial"/>
          <w:color w:val="333333"/>
          <w:kern w:val="0"/>
          <w14:ligatures w14:val="none"/>
        </w:rPr>
      </w:pPr>
      <w:hyperlink r:id="rId5" w:history="1">
        <w:r w:rsidRPr="00794FF8">
          <w:rPr>
            <w:rStyle w:val="Hyperlink"/>
            <w:rFonts w:ascii="Arial" w:eastAsia="Times New Roman" w:hAnsi="Arial" w:cs="Arial"/>
            <w:kern w:val="0"/>
            <w14:ligatures w14:val="none"/>
          </w:rPr>
          <w:t>TGZ file</w:t>
        </w:r>
      </w:hyperlink>
    </w:p>
    <w:p w14:paraId="5FA47C52" w14:textId="525EC1B5" w:rsidR="00794FF8" w:rsidRDefault="00794FF8" w:rsidP="00E037A4">
      <w:pPr>
        <w:spacing w:after="0" w:line="360" w:lineRule="auto"/>
        <w:textAlignment w:val="baseline"/>
        <w:rPr>
          <w:rFonts w:ascii="Arial" w:eastAsia="Times New Roman" w:hAnsi="Arial" w:cs="Arial"/>
          <w:color w:val="333333"/>
          <w:kern w:val="0"/>
          <w14:ligatures w14:val="none"/>
        </w:rPr>
      </w:pPr>
      <w:hyperlink r:id="rId6" w:history="1">
        <w:r w:rsidRPr="00794FF8">
          <w:rPr>
            <w:rStyle w:val="Hyperlink"/>
            <w:rFonts w:ascii="Arial" w:eastAsia="Times New Roman" w:hAnsi="Arial" w:cs="Arial"/>
            <w:kern w:val="0"/>
            <w14:ligatures w14:val="none"/>
          </w:rPr>
          <w:t>Zip file</w:t>
        </w:r>
      </w:hyperlink>
    </w:p>
    <w:p w14:paraId="4833F0A1" w14:textId="77777777" w:rsidR="00794FF8" w:rsidRPr="00E037A4" w:rsidRDefault="00794FF8" w:rsidP="00E037A4">
      <w:pPr>
        <w:spacing w:after="0" w:line="360" w:lineRule="auto"/>
        <w:textAlignment w:val="baseline"/>
        <w:rPr>
          <w:rFonts w:ascii="Arial" w:eastAsia="Times New Roman" w:hAnsi="Arial" w:cs="Arial"/>
          <w:color w:val="333333"/>
          <w:kern w:val="0"/>
          <w14:ligatures w14:val="none"/>
        </w:rPr>
      </w:pPr>
    </w:p>
    <w:p w14:paraId="0BB67D1C"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b/>
          <w:bCs/>
          <w:color w:val="333333"/>
          <w:kern w:val="0"/>
          <w:bdr w:val="none" w:sz="0" w:space="0" w:color="auto" w:frame="1"/>
          <w14:ligatures w14:val="none"/>
        </w:rPr>
        <w:t>Using the tool:</w:t>
      </w:r>
    </w:p>
    <w:p w14:paraId="72EA5CBB" w14:textId="77777777"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We illustrate the use of the tool by means of the two-gene network represented below. Note that we assume here a familiarity with the concepts and notations presented in the above-mentioned technical report.</w:t>
      </w:r>
    </w:p>
    <w:p w14:paraId="23F46FAA" w14:textId="4A55CB7D" w:rsidR="00E037A4" w:rsidRPr="00E037A4" w:rsidRDefault="00E037A4" w:rsidP="00E037A4">
      <w:pPr>
        <w:spacing w:after="336" w:line="360" w:lineRule="auto"/>
        <w:jc w:val="center"/>
        <w:textAlignment w:val="baseline"/>
        <w:rPr>
          <w:rFonts w:ascii="Arial" w:eastAsia="Times New Roman" w:hAnsi="Arial" w:cs="Arial"/>
          <w:color w:val="333333"/>
          <w:kern w:val="0"/>
          <w14:ligatures w14:val="none"/>
        </w:rPr>
      </w:pPr>
      <w:r w:rsidRPr="00E037A4">
        <w:rPr>
          <w:rFonts w:ascii="Arial" w:eastAsia="Times New Roman" w:hAnsi="Arial" w:cs="Arial"/>
          <w:noProof/>
          <w:color w:val="333333"/>
          <w:kern w:val="0"/>
          <w14:ligatures w14:val="none"/>
        </w:rPr>
        <w:drawing>
          <wp:inline distT="0" distB="0" distL="0" distR="0" wp14:anchorId="5C32311E" wp14:editId="631C28CA">
            <wp:extent cx="3346450" cy="1187450"/>
            <wp:effectExtent l="0" t="0" r="6350" b="0"/>
            <wp:docPr id="438237982"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37982" name="Picture 4" descr="A diagram of a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450" cy="1187450"/>
                    </a:xfrm>
                    <a:prstGeom prst="rect">
                      <a:avLst/>
                    </a:prstGeom>
                    <a:noFill/>
                    <a:ln>
                      <a:noFill/>
                    </a:ln>
                  </pic:spPr>
                </pic:pic>
              </a:graphicData>
            </a:graphic>
          </wp:inline>
        </w:drawing>
      </w:r>
    </w:p>
    <w:p w14:paraId="736C9ECD"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The network is represented by the following pair of piecewise </w:t>
      </w:r>
      <w:proofErr w:type="spellStart"/>
      <w:r w:rsidRPr="00E037A4">
        <w:rPr>
          <w:rFonts w:ascii="Arial" w:eastAsia="Times New Roman" w:hAnsi="Arial" w:cs="Arial"/>
          <w:color w:val="333333"/>
          <w:kern w:val="0"/>
          <w14:ligatures w14:val="none"/>
        </w:rPr>
        <w:t>multiaffine</w:t>
      </w:r>
      <w:proofErr w:type="spellEnd"/>
      <w:r w:rsidRPr="00E037A4">
        <w:rPr>
          <w:rFonts w:ascii="Arial" w:eastAsia="Times New Roman" w:hAnsi="Arial" w:cs="Arial"/>
          <w:color w:val="333333"/>
          <w:kern w:val="0"/>
          <w14:ligatures w14:val="none"/>
        </w:rPr>
        <w:t xml:space="preserve"> differential equations. Note that the production rate parameter of gene </w:t>
      </w:r>
      <w:r w:rsidRPr="00E037A4">
        <w:rPr>
          <w:rFonts w:ascii="Arial" w:eastAsia="Times New Roman" w:hAnsi="Arial" w:cs="Arial"/>
          <w:i/>
          <w:iCs/>
          <w:color w:val="333333"/>
          <w:kern w:val="0"/>
          <w:bdr w:val="none" w:sz="0" w:space="0" w:color="auto" w:frame="1"/>
          <w14:ligatures w14:val="none"/>
        </w:rPr>
        <w:t>a</w:t>
      </w:r>
      <w:r w:rsidRPr="00E037A4">
        <w:rPr>
          <w:rFonts w:ascii="Arial" w:eastAsia="Times New Roman" w:hAnsi="Arial" w:cs="Arial"/>
          <w:color w:val="333333"/>
          <w:kern w:val="0"/>
          <w14:ligatures w14:val="none"/>
        </w:rPr>
        <w:t>,</w:t>
      </w:r>
      <w:r w:rsidRPr="00E037A4">
        <w:rPr>
          <w:rFonts w:ascii="Arial" w:eastAsia="Times New Roman" w:hAnsi="Arial" w:cs="Arial"/>
          <w:i/>
          <w:iCs/>
          <w:color w:val="333333"/>
          <w:kern w:val="0"/>
          <w:bdr w:val="none" w:sz="0" w:space="0" w:color="auto" w:frame="1"/>
          <w14:ligatures w14:val="none"/>
        </w:rPr>
        <w:t> </w:t>
      </w:r>
      <w:proofErr w:type="spellStart"/>
      <w:r w:rsidRPr="00E037A4">
        <w:rPr>
          <w:rFonts w:ascii="Arial" w:eastAsia="Times New Roman" w:hAnsi="Arial" w:cs="Arial"/>
          <w:i/>
          <w:iCs/>
          <w:color w:val="333333"/>
          <w:kern w:val="0"/>
          <w:bdr w:val="none" w:sz="0" w:space="0" w:color="auto" w:frame="1"/>
          <w14:ligatures w14:val="none"/>
        </w:rPr>
        <w:t>κ</w:t>
      </w:r>
      <w:r w:rsidRPr="00E037A4">
        <w:rPr>
          <w:rFonts w:ascii="Arial" w:eastAsia="Times New Roman" w:hAnsi="Arial" w:cs="Arial"/>
          <w:i/>
          <w:iCs/>
          <w:color w:val="333333"/>
          <w:kern w:val="0"/>
          <w:bdr w:val="none" w:sz="0" w:space="0" w:color="auto" w:frame="1"/>
          <w:vertAlign w:val="subscript"/>
          <w14:ligatures w14:val="none"/>
        </w:rPr>
        <w:t>a</w:t>
      </w:r>
      <w:proofErr w:type="spellEnd"/>
      <w:r w:rsidRPr="00E037A4">
        <w:rPr>
          <w:rFonts w:ascii="Arial" w:eastAsia="Times New Roman" w:hAnsi="Arial" w:cs="Arial"/>
          <w:color w:val="333333"/>
          <w:kern w:val="0"/>
          <w14:ligatures w14:val="none"/>
        </w:rPr>
        <w:t>, is an uncertain</w:t>
      </w:r>
      <w:r w:rsidRPr="00E037A4">
        <w:rPr>
          <w:rFonts w:ascii="Arial" w:eastAsia="Times New Roman" w:hAnsi="Arial" w:cs="Arial"/>
          <w:color w:val="333333"/>
          <w:kern w:val="0"/>
          <w14:ligatures w14:val="none"/>
        </w:rPr>
        <w:br/>
        <w:t>parameter.</w:t>
      </w:r>
    </w:p>
    <w:p w14:paraId="29151AB5" w14:textId="3559DAFE" w:rsidR="00E037A4" w:rsidRPr="00E037A4" w:rsidRDefault="00E037A4" w:rsidP="00E037A4">
      <w:pPr>
        <w:spacing w:after="336" w:line="360" w:lineRule="auto"/>
        <w:jc w:val="center"/>
        <w:textAlignment w:val="baseline"/>
        <w:rPr>
          <w:rFonts w:ascii="Arial" w:eastAsia="Times New Roman" w:hAnsi="Arial" w:cs="Arial"/>
          <w:color w:val="333333"/>
          <w:kern w:val="0"/>
          <w14:ligatures w14:val="none"/>
        </w:rPr>
      </w:pPr>
      <w:r w:rsidRPr="00E037A4">
        <w:rPr>
          <w:rFonts w:ascii="Arial" w:eastAsia="Times New Roman" w:hAnsi="Arial" w:cs="Arial"/>
          <w:noProof/>
          <w:color w:val="333333"/>
          <w:kern w:val="0"/>
          <w14:ligatures w14:val="none"/>
        </w:rPr>
        <w:lastRenderedPageBreak/>
        <w:drawing>
          <wp:inline distT="0" distB="0" distL="0" distR="0" wp14:anchorId="0C93431D" wp14:editId="6D28127B">
            <wp:extent cx="3454400" cy="501650"/>
            <wp:effectExtent l="0" t="0" r="0" b="0"/>
            <wp:docPr id="548256651" name="Picture 3" descr="A group of numbers with different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56651" name="Picture 3" descr="A group of numbers with different symbol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501650"/>
                    </a:xfrm>
                    <a:prstGeom prst="rect">
                      <a:avLst/>
                    </a:prstGeom>
                    <a:noFill/>
                    <a:ln>
                      <a:noFill/>
                    </a:ln>
                  </pic:spPr>
                </pic:pic>
              </a:graphicData>
            </a:graphic>
          </wp:inline>
        </w:drawing>
      </w:r>
      <w:r w:rsidRPr="00E037A4">
        <w:rPr>
          <w:rFonts w:ascii="Arial" w:eastAsia="Times New Roman" w:hAnsi="Arial" w:cs="Arial"/>
          <w:color w:val="333333"/>
          <w:kern w:val="0"/>
          <w14:ligatures w14:val="none"/>
        </w:rPr>
        <w:br/>
      </w:r>
      <w:r w:rsidRPr="00E037A4">
        <w:rPr>
          <w:rFonts w:ascii="Arial" w:eastAsia="Times New Roman" w:hAnsi="Arial" w:cs="Arial"/>
          <w:noProof/>
          <w:color w:val="333333"/>
          <w:kern w:val="0"/>
          <w14:ligatures w14:val="none"/>
        </w:rPr>
        <w:drawing>
          <wp:inline distT="0" distB="0" distL="0" distR="0" wp14:anchorId="088262A4" wp14:editId="58D90401">
            <wp:extent cx="4248150" cy="495300"/>
            <wp:effectExtent l="0" t="0" r="0" b="0"/>
            <wp:docPr id="15382993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95300"/>
                    </a:xfrm>
                    <a:prstGeom prst="rect">
                      <a:avLst/>
                    </a:prstGeom>
                    <a:noFill/>
                    <a:ln>
                      <a:noFill/>
                    </a:ln>
                  </pic:spPr>
                </pic:pic>
              </a:graphicData>
            </a:graphic>
          </wp:inline>
        </w:drawing>
      </w:r>
    </w:p>
    <w:p w14:paraId="29AE4B86" w14:textId="48F34E58"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An expected property of this cross-inhibition network is that the protein concentrations </w:t>
      </w:r>
      <w:proofErr w:type="spellStart"/>
      <w:r w:rsidRPr="00E037A4">
        <w:rPr>
          <w:rFonts w:ascii="Arial" w:eastAsia="Times New Roman" w:hAnsi="Arial" w:cs="Arial"/>
          <w:color w:val="333333"/>
          <w:kern w:val="0"/>
          <w14:ligatures w14:val="none"/>
        </w:rPr>
        <w:t>can not</w:t>
      </w:r>
      <w:proofErr w:type="spellEnd"/>
      <w:r w:rsidRPr="00E037A4">
        <w:rPr>
          <w:rFonts w:ascii="Arial" w:eastAsia="Times New Roman" w:hAnsi="Arial" w:cs="Arial"/>
          <w:color w:val="333333"/>
          <w:kern w:val="0"/>
          <w14:ligatures w14:val="none"/>
        </w:rPr>
        <w:t xml:space="preserve"> remain </w:t>
      </w:r>
      <w:proofErr w:type="gramStart"/>
      <w:r w:rsidRPr="00E037A4">
        <w:rPr>
          <w:rFonts w:ascii="Arial" w:eastAsia="Times New Roman" w:hAnsi="Arial" w:cs="Arial"/>
          <w:color w:val="333333"/>
          <w:kern w:val="0"/>
          <w14:ligatures w14:val="none"/>
        </w:rPr>
        <w:t>both</w:t>
      </w:r>
      <w:proofErr w:type="gramEnd"/>
      <w:r w:rsidRPr="00E037A4">
        <w:rPr>
          <w:rFonts w:ascii="Arial" w:eastAsia="Times New Roman" w:hAnsi="Arial" w:cs="Arial"/>
          <w:color w:val="333333"/>
          <w:kern w:val="0"/>
          <w14:ligatures w14:val="none"/>
        </w:rPr>
        <w:t xml:space="preserve"> high </w:t>
      </w:r>
      <w:proofErr w:type="gramStart"/>
      <w:r w:rsidRPr="00E037A4">
        <w:rPr>
          <w:rFonts w:ascii="Arial" w:eastAsia="Times New Roman" w:hAnsi="Arial" w:cs="Arial"/>
          <w:color w:val="333333"/>
          <w:kern w:val="0"/>
          <w14:ligatures w14:val="none"/>
        </w:rPr>
        <w:t>nor</w:t>
      </w:r>
      <w:proofErr w:type="gramEnd"/>
      <w:r w:rsidRPr="00E037A4">
        <w:rPr>
          <w:rFonts w:ascii="Arial" w:eastAsia="Times New Roman" w:hAnsi="Arial" w:cs="Arial"/>
          <w:color w:val="333333"/>
          <w:kern w:val="0"/>
          <w14:ligatures w14:val="none"/>
        </w:rPr>
        <w:t xml:space="preserve"> both low. This property can be</w:t>
      </w:r>
      <w:r w:rsidRPr="00E037A4">
        <w:rPr>
          <w:rFonts w:ascii="Arial" w:eastAsia="Times New Roman" w:hAnsi="Arial" w:cs="Arial"/>
          <w:color w:val="333333"/>
          <w:kern w:val="0"/>
          <w14:ligatures w14:val="none"/>
        </w:rPr>
        <w:t xml:space="preserve"> </w:t>
      </w:r>
      <w:r w:rsidRPr="00E037A4">
        <w:rPr>
          <w:rFonts w:ascii="Arial" w:eastAsia="Times New Roman" w:hAnsi="Arial" w:cs="Arial"/>
          <w:color w:val="333333"/>
          <w:kern w:val="0"/>
          <w14:ligatures w14:val="none"/>
        </w:rPr>
        <w:t xml:space="preserve">expressed in temporal logic by the following </w:t>
      </w:r>
      <w:proofErr w:type="gramStart"/>
      <w:r w:rsidRPr="00E037A4">
        <w:rPr>
          <w:rFonts w:ascii="Arial" w:eastAsia="Times New Roman" w:hAnsi="Arial" w:cs="Arial"/>
          <w:color w:val="333333"/>
          <w:kern w:val="0"/>
          <w14:ligatures w14:val="none"/>
        </w:rPr>
        <w:t>formula</w:t>
      </w:r>
      <w:proofErr w:type="gramEnd"/>
    </w:p>
    <w:p w14:paraId="1E942F3F" w14:textId="7859FD8C" w:rsidR="00E037A4" w:rsidRPr="00E037A4" w:rsidRDefault="00E037A4" w:rsidP="00E037A4">
      <w:pPr>
        <w:spacing w:after="336" w:line="360" w:lineRule="auto"/>
        <w:jc w:val="center"/>
        <w:textAlignment w:val="baseline"/>
        <w:rPr>
          <w:rFonts w:ascii="Arial" w:eastAsia="Times New Roman" w:hAnsi="Arial" w:cs="Arial"/>
          <w:color w:val="333333"/>
          <w:kern w:val="0"/>
          <w14:ligatures w14:val="none"/>
        </w:rPr>
      </w:pPr>
      <w:r w:rsidRPr="00E037A4">
        <w:rPr>
          <w:rFonts w:ascii="Arial" w:eastAsia="Times New Roman" w:hAnsi="Arial" w:cs="Arial"/>
          <w:noProof/>
          <w:color w:val="333333"/>
          <w:kern w:val="0"/>
          <w14:ligatures w14:val="none"/>
        </w:rPr>
        <w:drawing>
          <wp:inline distT="0" distB="0" distL="0" distR="0" wp14:anchorId="0D0EDC69" wp14:editId="0160C45E">
            <wp:extent cx="3130550" cy="247650"/>
            <wp:effectExtent l="0" t="0" r="0" b="0"/>
            <wp:docPr id="487584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0" cy="247650"/>
                    </a:xfrm>
                    <a:prstGeom prst="rect">
                      <a:avLst/>
                    </a:prstGeom>
                    <a:noFill/>
                    <a:ln>
                      <a:noFill/>
                    </a:ln>
                  </pic:spPr>
                </pic:pic>
              </a:graphicData>
            </a:graphic>
          </wp:inline>
        </w:drawing>
      </w:r>
    </w:p>
    <w:p w14:paraId="700F39B8"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When running </w:t>
      </w:r>
      <w:proofErr w:type="spellStart"/>
      <w:r w:rsidRPr="00E037A4">
        <w:rPr>
          <w:rFonts w:ascii="Arial" w:eastAsia="Times New Roman" w:hAnsi="Arial" w:cs="Arial"/>
          <w:color w:val="333333"/>
          <w:kern w:val="0"/>
          <w14:ligatures w14:val="none"/>
        </w:rPr>
        <w:t>Rovergene</w:t>
      </w:r>
      <w:proofErr w:type="spellEnd"/>
      <w:r w:rsidRPr="00E037A4">
        <w:rPr>
          <w:rFonts w:ascii="Arial" w:eastAsia="Times New Roman" w:hAnsi="Arial" w:cs="Arial"/>
          <w:color w:val="333333"/>
          <w:kern w:val="0"/>
          <w14:ligatures w14:val="none"/>
        </w:rPr>
        <w:t>, the user should specify the type of analysis (0 for robustness analysis or 1 for parameter constraint synthesis) and the name of the</w:t>
      </w:r>
      <w:r w:rsidRPr="00E037A4">
        <w:rPr>
          <w:rFonts w:ascii="Arial" w:eastAsia="Times New Roman" w:hAnsi="Arial" w:cs="Arial"/>
          <w:color w:val="333333"/>
          <w:kern w:val="0"/>
          <w14:ligatures w14:val="none"/>
        </w:rPr>
        <w:br/>
        <w:t>model file. The models are described in text files that are assumed to be stored as </w:t>
      </w:r>
      <w:proofErr w:type="spellStart"/>
      <w:r w:rsidRPr="00E037A4">
        <w:rPr>
          <w:rFonts w:ascii="Arial" w:eastAsia="Times New Roman" w:hAnsi="Arial" w:cs="Arial"/>
          <w:color w:val="333333"/>
          <w:kern w:val="0"/>
          <w:bdr w:val="none" w:sz="0" w:space="0" w:color="auto" w:frame="1"/>
          <w14:ligatures w14:val="none"/>
        </w:rPr>
        <w:t>rovergene_folder</w:t>
      </w:r>
      <w:proofErr w:type="spellEnd"/>
      <w:r w:rsidRPr="00E037A4">
        <w:rPr>
          <w:rFonts w:ascii="Arial" w:eastAsia="Times New Roman" w:hAnsi="Arial" w:cs="Arial"/>
          <w:color w:val="333333"/>
          <w:kern w:val="0"/>
          <w:bdr w:val="none" w:sz="0" w:space="0" w:color="auto" w:frame="1"/>
          <w14:ligatures w14:val="none"/>
        </w:rPr>
        <w:t>/models/model_name.txt.</w:t>
      </w:r>
      <w:r w:rsidRPr="00E037A4">
        <w:rPr>
          <w:rFonts w:ascii="Arial" w:eastAsia="Times New Roman" w:hAnsi="Arial" w:cs="Arial"/>
          <w:color w:val="333333"/>
          <w:kern w:val="0"/>
          <w14:ligatures w14:val="none"/>
        </w:rPr>
        <w:br/>
      </w:r>
    </w:p>
    <w:p w14:paraId="56E830A0" w14:textId="4CBA4372"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A typical execution is represented </w:t>
      </w:r>
      <w:hyperlink r:id="rId11" w:history="1">
        <w:r w:rsidRPr="00E037A4">
          <w:rPr>
            <w:rStyle w:val="Hyperlink"/>
            <w:rFonts w:ascii="Arial" w:eastAsia="Times New Roman" w:hAnsi="Arial" w:cs="Arial"/>
            <w:kern w:val="0"/>
            <w:bdr w:val="none" w:sz="0" w:space="0" w:color="auto" w:frame="1"/>
            <w14:ligatures w14:val="none"/>
          </w:rPr>
          <w:t>he</w:t>
        </w:r>
        <w:r w:rsidRPr="00E037A4">
          <w:rPr>
            <w:rStyle w:val="Hyperlink"/>
            <w:rFonts w:ascii="Arial" w:eastAsia="Times New Roman" w:hAnsi="Arial" w:cs="Arial"/>
            <w:kern w:val="0"/>
            <w:bdr w:val="none" w:sz="0" w:space="0" w:color="auto" w:frame="1"/>
            <w14:ligatures w14:val="none"/>
          </w:rPr>
          <w:t>r</w:t>
        </w:r>
        <w:r w:rsidRPr="00E037A4">
          <w:rPr>
            <w:rStyle w:val="Hyperlink"/>
            <w:rFonts w:ascii="Arial" w:eastAsia="Times New Roman" w:hAnsi="Arial" w:cs="Arial"/>
            <w:kern w:val="0"/>
            <w:bdr w:val="none" w:sz="0" w:space="0" w:color="auto" w:frame="1"/>
            <w14:ligatures w14:val="none"/>
          </w:rPr>
          <w:t>e</w:t>
        </w:r>
      </w:hyperlink>
      <w:r w:rsidRPr="00E037A4">
        <w:rPr>
          <w:rFonts w:ascii="Arial" w:eastAsia="Times New Roman" w:hAnsi="Arial" w:cs="Arial"/>
          <w:color w:val="333333"/>
          <w:kern w:val="0"/>
          <w14:ligatures w14:val="none"/>
        </w:rPr>
        <w:t> with some comments. For robustness analysis, the result of the analysis is a message saying that the property is satisfied by all parameters in the set or that no conclusions were obtained. For parameter constraint synthesis, the (possibly empty) list of polytopes corresponding to valid sets is displayed (see </w:t>
      </w:r>
      <w:hyperlink r:id="rId12" w:history="1">
        <w:r w:rsidR="00794FF8" w:rsidRPr="00E037A4">
          <w:rPr>
            <w:rStyle w:val="Hyperlink"/>
            <w:rFonts w:ascii="Arial" w:eastAsia="Times New Roman" w:hAnsi="Arial" w:cs="Arial"/>
            <w:kern w:val="0"/>
            <w:bdr w:val="none" w:sz="0" w:space="0" w:color="auto" w:frame="1"/>
            <w14:ligatures w14:val="none"/>
          </w:rPr>
          <w:t>h</w:t>
        </w:r>
        <w:r w:rsidR="00794FF8" w:rsidRPr="00E037A4">
          <w:rPr>
            <w:rStyle w:val="Hyperlink"/>
            <w:rFonts w:ascii="Arial" w:eastAsia="Times New Roman" w:hAnsi="Arial" w:cs="Arial"/>
            <w:kern w:val="0"/>
            <w:bdr w:val="none" w:sz="0" w:space="0" w:color="auto" w:frame="1"/>
            <w14:ligatures w14:val="none"/>
          </w:rPr>
          <w:t>e</w:t>
        </w:r>
        <w:r w:rsidR="00794FF8" w:rsidRPr="00E037A4">
          <w:rPr>
            <w:rStyle w:val="Hyperlink"/>
            <w:rFonts w:ascii="Arial" w:eastAsia="Times New Roman" w:hAnsi="Arial" w:cs="Arial"/>
            <w:kern w:val="0"/>
            <w:bdr w:val="none" w:sz="0" w:space="0" w:color="auto" w:frame="1"/>
            <w14:ligatures w14:val="none"/>
          </w:rPr>
          <w:t>re</w:t>
        </w:r>
      </w:hyperlink>
      <w:r w:rsidRPr="00E037A4">
        <w:rPr>
          <w:rFonts w:ascii="Arial" w:eastAsia="Times New Roman" w:hAnsi="Arial" w:cs="Arial"/>
          <w:color w:val="333333"/>
          <w:kern w:val="0"/>
          <w14:ligatures w14:val="none"/>
        </w:rPr>
        <w:t> again).</w:t>
      </w:r>
    </w:p>
    <w:p w14:paraId="69D287AC"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p>
    <w:p w14:paraId="3555FEC9" w14:textId="249E593F"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b/>
          <w:bCs/>
          <w:color w:val="333333"/>
          <w:kern w:val="0"/>
          <w:bdr w:val="none" w:sz="0" w:space="0" w:color="auto" w:frame="1"/>
          <w14:ligatures w14:val="none"/>
        </w:rPr>
        <w:t>Model specifications:</w:t>
      </w:r>
    </w:p>
    <w:p w14:paraId="3F1C3BDD" w14:textId="6A1AA160"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Models are given as text files. The model corresponding to the two gene network is given </w:t>
      </w:r>
      <w:hyperlink r:id="rId13" w:history="1">
        <w:r w:rsidRPr="00E037A4">
          <w:rPr>
            <w:rStyle w:val="Hyperlink"/>
            <w:rFonts w:ascii="Arial" w:eastAsia="Times New Roman" w:hAnsi="Arial" w:cs="Arial"/>
            <w:kern w:val="0"/>
            <w:bdr w:val="none" w:sz="0" w:space="0" w:color="auto" w:frame="1"/>
            <w14:ligatures w14:val="none"/>
          </w:rPr>
          <w:t>he</w:t>
        </w:r>
        <w:r w:rsidRPr="00E037A4">
          <w:rPr>
            <w:rStyle w:val="Hyperlink"/>
            <w:rFonts w:ascii="Arial" w:eastAsia="Times New Roman" w:hAnsi="Arial" w:cs="Arial"/>
            <w:kern w:val="0"/>
            <w:bdr w:val="none" w:sz="0" w:space="0" w:color="auto" w:frame="1"/>
            <w14:ligatures w14:val="none"/>
          </w:rPr>
          <w:t>r</w:t>
        </w:r>
        <w:r w:rsidRPr="00E037A4">
          <w:rPr>
            <w:rStyle w:val="Hyperlink"/>
            <w:rFonts w:ascii="Arial" w:eastAsia="Times New Roman" w:hAnsi="Arial" w:cs="Arial"/>
            <w:kern w:val="0"/>
            <w:bdr w:val="none" w:sz="0" w:space="0" w:color="auto" w:frame="1"/>
            <w14:ligatures w14:val="none"/>
          </w:rPr>
          <w:t>e</w:t>
        </w:r>
        <w:r w:rsidRPr="00E037A4">
          <w:rPr>
            <w:rStyle w:val="Hyperlink"/>
            <w:rFonts w:ascii="Arial" w:eastAsia="Times New Roman" w:hAnsi="Arial" w:cs="Arial"/>
            <w:kern w:val="0"/>
            <w14:ligatures w14:val="none"/>
          </w:rPr>
          <w:t>.</w:t>
        </w:r>
      </w:hyperlink>
      <w:r w:rsidRPr="00E037A4">
        <w:rPr>
          <w:rFonts w:ascii="Arial" w:eastAsia="Times New Roman" w:hAnsi="Arial" w:cs="Arial"/>
          <w:color w:val="333333"/>
          <w:kern w:val="0"/>
          <w14:ligatures w14:val="none"/>
        </w:rPr>
        <w:t xml:space="preserve"> They consists in three parts: description of the state space (number of variable, and for each variable, values that define the partition), description of the differential equations of the variables (specification of production and degradation functions), and description of the dynamical properties (atomic propositions and LTL formula).</w:t>
      </w:r>
    </w:p>
    <w:p w14:paraId="7DDD4363" w14:textId="77777777" w:rsidR="003106C8" w:rsidRDefault="003106C8" w:rsidP="00E037A4">
      <w:pPr>
        <w:spacing w:after="0" w:line="360" w:lineRule="auto"/>
        <w:textAlignment w:val="baseline"/>
        <w:rPr>
          <w:rFonts w:ascii="Arial" w:eastAsia="Times New Roman" w:hAnsi="Arial" w:cs="Arial"/>
          <w:color w:val="333333"/>
          <w:kern w:val="0"/>
          <w14:ligatures w14:val="none"/>
        </w:rPr>
      </w:pPr>
    </w:p>
    <w:p w14:paraId="393154C4" w14:textId="73AD461F"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In the following, the values that define the partition in the direction of the </w:t>
      </w:r>
      <w:proofErr w:type="spellStart"/>
      <w:r w:rsidRPr="00E037A4">
        <w:rPr>
          <w:rFonts w:ascii="Arial" w:eastAsia="Times New Roman" w:hAnsi="Arial" w:cs="Arial"/>
          <w:i/>
          <w:iCs/>
          <w:color w:val="333333"/>
          <w:kern w:val="0"/>
          <w:bdr w:val="none" w:sz="0" w:space="0" w:color="auto" w:frame="1"/>
          <w14:ligatures w14:val="none"/>
        </w:rPr>
        <w:t>i</w:t>
      </w:r>
      <w:r w:rsidRPr="00E037A4">
        <w:rPr>
          <w:rFonts w:ascii="Arial" w:eastAsia="Times New Roman" w:hAnsi="Arial" w:cs="Arial"/>
          <w:color w:val="333333"/>
          <w:kern w:val="0"/>
          <w14:ligatures w14:val="none"/>
        </w:rPr>
        <w:t>th</w:t>
      </w:r>
      <w:proofErr w:type="spellEnd"/>
      <w:r w:rsidRPr="00E037A4">
        <w:rPr>
          <w:rFonts w:ascii="Arial" w:eastAsia="Times New Roman" w:hAnsi="Arial" w:cs="Arial"/>
          <w:color w:val="333333"/>
          <w:kern w:val="0"/>
          <w14:ligatures w14:val="none"/>
        </w:rPr>
        <w:t xml:space="preserve"> variable </w:t>
      </w:r>
      <w:r w:rsidRPr="00E037A4">
        <w:rPr>
          <w:rFonts w:ascii="Arial" w:eastAsia="Times New Roman" w:hAnsi="Arial" w:cs="Arial"/>
          <w:i/>
          <w:iCs/>
          <w:color w:val="333333"/>
          <w:kern w:val="0"/>
          <w:bdr w:val="none" w:sz="0" w:space="0" w:color="auto" w:frame="1"/>
          <w14:ligatures w14:val="none"/>
        </w:rPr>
        <w:t>x</w:t>
      </w:r>
      <w:r w:rsidRPr="00E037A4">
        <w:rPr>
          <w:rFonts w:ascii="Arial" w:eastAsia="Times New Roman" w:hAnsi="Arial" w:cs="Arial"/>
          <w:i/>
          <w:iCs/>
          <w:color w:val="333333"/>
          <w:kern w:val="0"/>
          <w:bdr w:val="none" w:sz="0" w:space="0" w:color="auto" w:frame="1"/>
          <w:vertAlign w:val="subscript"/>
          <w14:ligatures w14:val="none"/>
        </w:rPr>
        <w:t>i</w:t>
      </w:r>
      <w:r w:rsidRPr="00E037A4">
        <w:rPr>
          <w:rFonts w:ascii="Arial" w:eastAsia="Times New Roman" w:hAnsi="Arial" w:cs="Arial"/>
          <w:color w:val="333333"/>
          <w:kern w:val="0"/>
          <w14:ligatures w14:val="none"/>
        </w:rPr>
        <w:t> are called </w:t>
      </w:r>
      <w:proofErr w:type="spellStart"/>
      <w:r w:rsidRPr="00E037A4">
        <w:rPr>
          <w:rFonts w:ascii="Arial" w:eastAsia="Times New Roman" w:hAnsi="Arial" w:cs="Arial"/>
          <w:i/>
          <w:iCs/>
          <w:color w:val="333333"/>
          <w:kern w:val="0"/>
          <w:bdr w:val="none" w:sz="0" w:space="0" w:color="auto" w:frame="1"/>
          <w14:ligatures w14:val="none"/>
        </w:rPr>
        <w:t>λ</w:t>
      </w:r>
      <w:r w:rsidRPr="00E037A4">
        <w:rPr>
          <w:rFonts w:ascii="Arial" w:eastAsia="Times New Roman" w:hAnsi="Arial" w:cs="Arial"/>
          <w:i/>
          <w:iCs/>
          <w:color w:val="333333"/>
          <w:kern w:val="0"/>
          <w:bdr w:val="none" w:sz="0" w:space="0" w:color="auto" w:frame="1"/>
          <w:vertAlign w:val="subscript"/>
          <w14:ligatures w14:val="none"/>
        </w:rPr>
        <w:t>ij</w:t>
      </w:r>
      <w:proofErr w:type="spellEnd"/>
      <w:r w:rsidRPr="00E037A4">
        <w:rPr>
          <w:rFonts w:ascii="Arial" w:eastAsia="Times New Roman" w:hAnsi="Arial" w:cs="Arial"/>
          <w:color w:val="333333"/>
          <w:kern w:val="0"/>
          <w14:ligatures w14:val="none"/>
        </w:rPr>
        <w:t>. To facilitate parsing, the regulation functions should be given using a prefix notation (</w:t>
      </w:r>
      <w:proofErr w:type="spellStart"/>
      <w:r w:rsidRPr="00E037A4">
        <w:rPr>
          <w:rFonts w:ascii="Arial" w:eastAsia="Times New Roman" w:hAnsi="Arial" w:cs="Arial"/>
          <w:color w:val="333333"/>
          <w:kern w:val="0"/>
          <w14:ligatures w14:val="none"/>
        </w:rPr>
        <w:t>ie</w:t>
      </w:r>
      <w:proofErr w:type="spellEnd"/>
      <w:r w:rsidRPr="00E037A4">
        <w:rPr>
          <w:rFonts w:ascii="Arial" w:eastAsia="Times New Roman" w:hAnsi="Arial" w:cs="Arial"/>
          <w:color w:val="333333"/>
          <w:kern w:val="0"/>
          <w14:ligatures w14:val="none"/>
        </w:rPr>
        <w:t xml:space="preserve"> “</w:t>
      </w:r>
      <w:r w:rsidRPr="00E037A4">
        <w:rPr>
          <w:rFonts w:ascii="Arial" w:eastAsia="Times New Roman" w:hAnsi="Arial" w:cs="Arial"/>
          <w:color w:val="333333"/>
          <w:kern w:val="0"/>
          <w:bdr w:val="none" w:sz="0" w:space="0" w:color="auto" w:frame="1"/>
          <w14:ligatures w14:val="none"/>
        </w:rPr>
        <w:t>+ 2 2</w:t>
      </w:r>
      <w:r w:rsidRPr="00E037A4">
        <w:rPr>
          <w:rFonts w:ascii="Arial" w:eastAsia="Times New Roman" w:hAnsi="Arial" w:cs="Arial"/>
          <w:color w:val="333333"/>
          <w:kern w:val="0"/>
          <w14:ligatures w14:val="none"/>
        </w:rPr>
        <w:t>” instead of “</w:t>
      </w:r>
      <w:r w:rsidRPr="00E037A4">
        <w:rPr>
          <w:rFonts w:ascii="Arial" w:eastAsia="Times New Roman" w:hAnsi="Arial" w:cs="Arial"/>
          <w:color w:val="333333"/>
          <w:kern w:val="0"/>
          <w:bdr w:val="none" w:sz="0" w:space="0" w:color="auto" w:frame="1"/>
          <w14:ligatures w14:val="none"/>
        </w:rPr>
        <w:t>2 + 2</w:t>
      </w:r>
      <w:r w:rsidRPr="00E037A4">
        <w:rPr>
          <w:rFonts w:ascii="Arial" w:eastAsia="Times New Roman" w:hAnsi="Arial" w:cs="Arial"/>
          <w:color w:val="333333"/>
          <w:kern w:val="0"/>
          <w14:ligatures w14:val="none"/>
        </w:rPr>
        <w:t>“).  The terms are the constant 1, the binary operator </w:t>
      </w:r>
      <w:r w:rsidRPr="00E037A4">
        <w:rPr>
          <w:rFonts w:ascii="Arial" w:eastAsia="Times New Roman" w:hAnsi="Arial" w:cs="Arial"/>
          <w:color w:val="333333"/>
          <w:kern w:val="0"/>
          <w:bdr w:val="none" w:sz="0" w:space="0" w:color="auto" w:frame="1"/>
          <w14:ligatures w14:val="none"/>
        </w:rPr>
        <w:t>*</w:t>
      </w:r>
      <w:r w:rsidRPr="00E037A4">
        <w:rPr>
          <w:rFonts w:ascii="Arial" w:eastAsia="Times New Roman" w:hAnsi="Arial" w:cs="Arial"/>
          <w:color w:val="333333"/>
          <w:kern w:val="0"/>
          <w14:ligatures w14:val="none"/>
        </w:rPr>
        <w:t> for multiplication (“</w:t>
      </w:r>
      <w:r w:rsidRPr="00E037A4">
        <w:rPr>
          <w:rFonts w:ascii="Arial" w:eastAsia="Times New Roman" w:hAnsi="Arial" w:cs="Arial"/>
          <w:color w:val="333333"/>
          <w:kern w:val="0"/>
          <w:bdr w:val="none" w:sz="0" w:space="0" w:color="auto" w:frame="1"/>
          <w14:ligatures w14:val="none"/>
        </w:rPr>
        <w:t>* a b</w:t>
      </w:r>
      <w:r w:rsidRPr="00E037A4">
        <w:rPr>
          <w:rFonts w:ascii="Arial" w:eastAsia="Times New Roman" w:hAnsi="Arial" w:cs="Arial"/>
          <w:color w:val="333333"/>
          <w:kern w:val="0"/>
          <w14:ligatures w14:val="none"/>
        </w:rPr>
        <w:t>” means “</w:t>
      </w:r>
      <w:r w:rsidRPr="00E037A4">
        <w:rPr>
          <w:rFonts w:ascii="Arial" w:eastAsia="Times New Roman" w:hAnsi="Arial" w:cs="Arial"/>
          <w:color w:val="333333"/>
          <w:kern w:val="0"/>
          <w:bdr w:val="none" w:sz="0" w:space="0" w:color="auto" w:frame="1"/>
          <w14:ligatures w14:val="none"/>
        </w:rPr>
        <w:t>a*</w:t>
      </w:r>
      <w:proofErr w:type="gramStart"/>
      <w:r w:rsidRPr="00E037A4">
        <w:rPr>
          <w:rFonts w:ascii="Arial" w:eastAsia="Times New Roman" w:hAnsi="Arial" w:cs="Arial"/>
          <w:color w:val="333333"/>
          <w:kern w:val="0"/>
          <w:bdr w:val="none" w:sz="0" w:space="0" w:color="auto" w:frame="1"/>
          <w14:ligatures w14:val="none"/>
        </w:rPr>
        <w:t>b</w:t>
      </w:r>
      <w:r w:rsidRPr="00E037A4">
        <w:rPr>
          <w:rFonts w:ascii="Arial" w:eastAsia="Times New Roman" w:hAnsi="Arial" w:cs="Arial"/>
          <w:color w:val="333333"/>
          <w:kern w:val="0"/>
          <w14:ligatures w14:val="none"/>
        </w:rPr>
        <w:t>“</w:t>
      </w:r>
      <w:proofErr w:type="gramEnd"/>
      <w:r w:rsidRPr="00E037A4">
        <w:rPr>
          <w:rFonts w:ascii="Arial" w:eastAsia="Times New Roman" w:hAnsi="Arial" w:cs="Arial"/>
          <w:color w:val="333333"/>
          <w:kern w:val="0"/>
          <w14:ligatures w14:val="none"/>
        </w:rPr>
        <w:t>), the unary operator </w:t>
      </w:r>
      <w:r w:rsidRPr="00E037A4">
        <w:rPr>
          <w:rFonts w:ascii="Arial" w:eastAsia="Times New Roman" w:hAnsi="Arial" w:cs="Arial"/>
          <w:color w:val="333333"/>
          <w:kern w:val="0"/>
          <w:bdr w:val="none" w:sz="0" w:space="0" w:color="auto" w:frame="1"/>
          <w14:ligatures w14:val="none"/>
        </w:rPr>
        <w:t>–</w:t>
      </w:r>
      <w:r w:rsidRPr="00E037A4">
        <w:rPr>
          <w:rFonts w:ascii="Arial" w:eastAsia="Times New Roman" w:hAnsi="Arial" w:cs="Arial"/>
          <w:color w:val="333333"/>
          <w:kern w:val="0"/>
          <w14:ligatures w14:val="none"/>
        </w:rPr>
        <w:t> for negation (“</w:t>
      </w:r>
      <w:r w:rsidRPr="00E037A4">
        <w:rPr>
          <w:rFonts w:ascii="Arial" w:eastAsia="Times New Roman" w:hAnsi="Arial" w:cs="Arial"/>
          <w:color w:val="333333"/>
          <w:kern w:val="0"/>
          <w:bdr w:val="none" w:sz="0" w:space="0" w:color="auto" w:frame="1"/>
          <w14:ligatures w14:val="none"/>
        </w:rPr>
        <w:t>– a</w:t>
      </w:r>
      <w:r w:rsidRPr="00E037A4">
        <w:rPr>
          <w:rFonts w:ascii="Arial" w:eastAsia="Times New Roman" w:hAnsi="Arial" w:cs="Arial"/>
          <w:color w:val="333333"/>
          <w:kern w:val="0"/>
          <w14:ligatures w14:val="none"/>
        </w:rPr>
        <w:t>” means “</w:t>
      </w:r>
      <w:r w:rsidRPr="00E037A4">
        <w:rPr>
          <w:rFonts w:ascii="Arial" w:eastAsia="Times New Roman" w:hAnsi="Arial" w:cs="Arial"/>
          <w:color w:val="333333"/>
          <w:kern w:val="0"/>
          <w:bdr w:val="none" w:sz="0" w:space="0" w:color="auto" w:frame="1"/>
          <w14:ligatures w14:val="none"/>
        </w:rPr>
        <w:t>1-a</w:t>
      </w:r>
      <w:r w:rsidRPr="00E037A4">
        <w:rPr>
          <w:rFonts w:ascii="Arial" w:eastAsia="Times New Roman" w:hAnsi="Arial" w:cs="Arial"/>
          <w:color w:val="333333"/>
          <w:kern w:val="0"/>
          <w14:ligatures w14:val="none"/>
        </w:rPr>
        <w:t>“)  and the ternary operator r used for representing ramp functions. More specifically, with </w:t>
      </w:r>
      <w:proofErr w:type="spellStart"/>
      <w:r w:rsidRPr="00E037A4">
        <w:rPr>
          <w:rFonts w:ascii="Arial" w:eastAsia="Times New Roman" w:hAnsi="Arial" w:cs="Arial"/>
          <w:i/>
          <w:iCs/>
          <w:color w:val="333333"/>
          <w:kern w:val="0"/>
          <w:bdr w:val="none" w:sz="0" w:space="0" w:color="auto" w:frame="1"/>
          <w14:ligatures w14:val="none"/>
        </w:rPr>
        <w:t>i</w:t>
      </w:r>
      <w:proofErr w:type="spellEnd"/>
      <w:r w:rsidRPr="00E037A4">
        <w:rPr>
          <w:rFonts w:ascii="Arial" w:eastAsia="Times New Roman" w:hAnsi="Arial" w:cs="Arial"/>
          <w:color w:val="333333"/>
          <w:kern w:val="0"/>
          <w14:ligatures w14:val="none"/>
        </w:rPr>
        <w:t> a variable index, </w:t>
      </w:r>
      <w:r w:rsidRPr="00E037A4">
        <w:rPr>
          <w:rFonts w:ascii="Arial" w:eastAsia="Times New Roman" w:hAnsi="Arial" w:cs="Arial"/>
          <w:i/>
          <w:iCs/>
          <w:color w:val="333333"/>
          <w:kern w:val="0"/>
          <w:bdr w:val="none" w:sz="0" w:space="0" w:color="auto" w:frame="1"/>
          <w14:ligatures w14:val="none"/>
        </w:rPr>
        <w:t>k</w:t>
      </w:r>
      <w:r w:rsidRPr="00E037A4">
        <w:rPr>
          <w:rFonts w:ascii="Arial" w:eastAsia="Times New Roman" w:hAnsi="Arial" w:cs="Arial"/>
          <w:color w:val="333333"/>
          <w:kern w:val="0"/>
          <w14:ligatures w14:val="none"/>
        </w:rPr>
        <w:t xml:space="preserve"> an </w:t>
      </w:r>
      <w:r w:rsidRPr="00E037A4">
        <w:rPr>
          <w:rFonts w:ascii="Arial" w:eastAsia="Times New Roman" w:hAnsi="Arial" w:cs="Arial"/>
          <w:color w:val="333333"/>
          <w:kern w:val="0"/>
          <w14:ligatures w14:val="none"/>
        </w:rPr>
        <w:lastRenderedPageBreak/>
        <w:t>array of </w:t>
      </w:r>
      <w:r w:rsidRPr="00E037A4">
        <w:rPr>
          <w:rFonts w:ascii="Arial" w:eastAsia="Times New Roman" w:hAnsi="Arial" w:cs="Arial"/>
          <w:color w:val="333333"/>
          <w:kern w:val="0"/>
          <w:bdr w:val="none" w:sz="0" w:space="0" w:color="auto" w:frame="1"/>
          <w14:ligatures w14:val="none"/>
        </w:rPr>
        <w:t>λ-indices and </w:t>
      </w:r>
      <w:r w:rsidRPr="00E037A4">
        <w:rPr>
          <w:rFonts w:ascii="Arial" w:eastAsia="Times New Roman" w:hAnsi="Arial" w:cs="Arial"/>
          <w:i/>
          <w:iCs/>
          <w:color w:val="333333"/>
          <w:kern w:val="0"/>
          <w:bdr w:val="none" w:sz="0" w:space="0" w:color="auto" w:frame="1"/>
          <w14:ligatures w14:val="none"/>
        </w:rPr>
        <w:t>y</w:t>
      </w:r>
      <w:r w:rsidRPr="00E037A4">
        <w:rPr>
          <w:rFonts w:ascii="Arial" w:eastAsia="Times New Roman" w:hAnsi="Arial" w:cs="Arial"/>
          <w:color w:val="333333"/>
          <w:kern w:val="0"/>
          <w:bdr w:val="none" w:sz="0" w:space="0" w:color="auto" w:frame="1"/>
          <w14:ligatures w14:val="none"/>
        </w:rPr>
        <w:t xml:space="preserve"> an array of reals comprised between 0 and </w:t>
      </w:r>
      <w:proofErr w:type="gramStart"/>
      <w:r w:rsidRPr="00E037A4">
        <w:rPr>
          <w:rFonts w:ascii="Arial" w:eastAsia="Times New Roman" w:hAnsi="Arial" w:cs="Arial"/>
          <w:color w:val="333333"/>
          <w:kern w:val="0"/>
          <w:bdr w:val="none" w:sz="0" w:space="0" w:color="auto" w:frame="1"/>
          <w14:ligatures w14:val="none"/>
        </w:rPr>
        <w:t>1, </w:t>
      </w:r>
      <w:r w:rsidRPr="00E037A4">
        <w:rPr>
          <w:rFonts w:ascii="Arial" w:eastAsia="Times New Roman" w:hAnsi="Arial" w:cs="Arial"/>
          <w:color w:val="333333"/>
          <w:kern w:val="0"/>
          <w14:ligatures w14:val="none"/>
        </w:rPr>
        <w:t> the</w:t>
      </w:r>
      <w:proofErr w:type="gramEnd"/>
      <w:r w:rsidRPr="00E037A4">
        <w:rPr>
          <w:rFonts w:ascii="Arial" w:eastAsia="Times New Roman" w:hAnsi="Arial" w:cs="Arial"/>
          <w:color w:val="333333"/>
          <w:kern w:val="0"/>
          <w14:ligatures w14:val="none"/>
        </w:rPr>
        <w:t xml:space="preserve"> term </w:t>
      </w:r>
      <w:r w:rsidRPr="00E037A4">
        <w:rPr>
          <w:rFonts w:ascii="Arial" w:eastAsia="Times New Roman" w:hAnsi="Arial" w:cs="Arial"/>
          <w:color w:val="333333"/>
          <w:kern w:val="0"/>
          <w:bdr w:val="none" w:sz="0" w:space="0" w:color="auto" w:frame="1"/>
          <w14:ligatures w14:val="none"/>
        </w:rPr>
        <w:t xml:space="preserve">r </w:t>
      </w:r>
      <w:proofErr w:type="spellStart"/>
      <w:r w:rsidRPr="00E037A4">
        <w:rPr>
          <w:rFonts w:ascii="Arial" w:eastAsia="Times New Roman" w:hAnsi="Arial" w:cs="Arial"/>
          <w:color w:val="333333"/>
          <w:kern w:val="0"/>
          <w:bdr w:val="none" w:sz="0" w:space="0" w:color="auto" w:frame="1"/>
          <w14:ligatures w14:val="none"/>
        </w:rPr>
        <w:t>i</w:t>
      </w:r>
      <w:proofErr w:type="spellEnd"/>
      <w:r w:rsidRPr="00E037A4">
        <w:rPr>
          <w:rFonts w:ascii="Arial" w:eastAsia="Times New Roman" w:hAnsi="Arial" w:cs="Arial"/>
          <w:color w:val="333333"/>
          <w:kern w:val="0"/>
          <w:bdr w:val="none" w:sz="0" w:space="0" w:color="auto" w:frame="1"/>
          <w14:ligatures w14:val="none"/>
        </w:rPr>
        <w:t xml:space="preserve"> k y</w:t>
      </w:r>
      <w:r w:rsidRPr="00E037A4">
        <w:rPr>
          <w:rFonts w:ascii="Arial" w:eastAsia="Times New Roman" w:hAnsi="Arial" w:cs="Arial"/>
          <w:color w:val="333333"/>
          <w:kern w:val="0"/>
          <w14:ligatures w14:val="none"/>
        </w:rPr>
        <w:t> represents the ramp function having </w:t>
      </w:r>
      <w:r w:rsidRPr="00E037A4">
        <w:rPr>
          <w:rFonts w:ascii="Arial" w:eastAsia="Times New Roman" w:hAnsi="Arial" w:cs="Arial"/>
          <w:i/>
          <w:iCs/>
          <w:color w:val="333333"/>
          <w:kern w:val="0"/>
          <w:bdr w:val="none" w:sz="0" w:space="0" w:color="auto" w:frame="1"/>
          <w14:ligatures w14:val="none"/>
        </w:rPr>
        <w:t>x</w:t>
      </w:r>
      <w:r w:rsidRPr="00E037A4">
        <w:rPr>
          <w:rFonts w:ascii="Arial" w:eastAsia="Times New Roman" w:hAnsi="Arial" w:cs="Arial"/>
          <w:i/>
          <w:iCs/>
          <w:color w:val="333333"/>
          <w:kern w:val="0"/>
          <w:bdr w:val="none" w:sz="0" w:space="0" w:color="auto" w:frame="1"/>
          <w:vertAlign w:val="subscript"/>
          <w14:ligatures w14:val="none"/>
        </w:rPr>
        <w:t>i</w:t>
      </w:r>
      <w:r w:rsidRPr="00E037A4">
        <w:rPr>
          <w:rFonts w:ascii="Arial" w:eastAsia="Times New Roman" w:hAnsi="Arial" w:cs="Arial"/>
          <w:color w:val="333333"/>
          <w:kern w:val="0"/>
          <w14:ligatures w14:val="none"/>
        </w:rPr>
        <w:t> as a variable and evaluating to </w:t>
      </w:r>
      <w:proofErr w:type="spellStart"/>
      <w:r w:rsidRPr="00E037A4">
        <w:rPr>
          <w:rFonts w:ascii="Arial" w:eastAsia="Times New Roman" w:hAnsi="Arial" w:cs="Arial"/>
          <w:i/>
          <w:iCs/>
          <w:color w:val="333333"/>
          <w:kern w:val="0"/>
          <w:bdr w:val="none" w:sz="0" w:space="0" w:color="auto" w:frame="1"/>
          <w14:ligatures w14:val="none"/>
        </w:rPr>
        <w:t>y</w:t>
      </w:r>
      <w:r w:rsidRPr="00E037A4">
        <w:rPr>
          <w:rFonts w:ascii="Arial" w:eastAsia="Times New Roman" w:hAnsi="Arial" w:cs="Arial"/>
          <w:i/>
          <w:iCs/>
          <w:color w:val="333333"/>
          <w:kern w:val="0"/>
          <w:bdr w:val="none" w:sz="0" w:space="0" w:color="auto" w:frame="1"/>
          <w:vertAlign w:val="subscript"/>
          <w14:ligatures w14:val="none"/>
        </w:rPr>
        <w:t>j</w:t>
      </w:r>
      <w:proofErr w:type="spellEnd"/>
      <w:r w:rsidRPr="00E037A4">
        <w:rPr>
          <w:rFonts w:ascii="Arial" w:eastAsia="Times New Roman" w:hAnsi="Arial" w:cs="Arial"/>
          <w:color w:val="333333"/>
          <w:kern w:val="0"/>
          <w14:ligatures w14:val="none"/>
        </w:rPr>
        <w:t> at point </w:t>
      </w:r>
      <w:proofErr w:type="spellStart"/>
      <w:r w:rsidRPr="00E037A4">
        <w:rPr>
          <w:rFonts w:ascii="Arial" w:eastAsia="Times New Roman" w:hAnsi="Arial" w:cs="Arial"/>
          <w:i/>
          <w:iCs/>
          <w:color w:val="333333"/>
          <w:kern w:val="0"/>
          <w:bdr w:val="none" w:sz="0" w:space="0" w:color="auto" w:frame="1"/>
          <w14:ligatures w14:val="none"/>
        </w:rPr>
        <w:t>λ</w:t>
      </w:r>
      <w:r w:rsidRPr="00E037A4">
        <w:rPr>
          <w:rFonts w:ascii="Arial" w:eastAsia="Times New Roman" w:hAnsi="Arial" w:cs="Arial"/>
          <w:i/>
          <w:iCs/>
          <w:color w:val="333333"/>
          <w:kern w:val="0"/>
          <w:bdr w:val="none" w:sz="0" w:space="0" w:color="auto" w:frame="1"/>
          <w:vertAlign w:val="subscript"/>
          <w14:ligatures w14:val="none"/>
        </w:rPr>
        <w:t>ij</w:t>
      </w:r>
      <w:proofErr w:type="spellEnd"/>
      <w:r w:rsidRPr="00E037A4">
        <w:rPr>
          <w:rFonts w:ascii="Arial" w:eastAsia="Times New Roman" w:hAnsi="Arial" w:cs="Arial"/>
          <w:color w:val="333333"/>
          <w:kern w:val="0"/>
          <w14:ligatures w14:val="none"/>
        </w:rPr>
        <w:t>,</w:t>
      </w:r>
      <w:r w:rsidRPr="00E037A4">
        <w:rPr>
          <w:rFonts w:ascii="Arial" w:eastAsia="Times New Roman" w:hAnsi="Arial" w:cs="Arial"/>
          <w:i/>
          <w:iCs/>
          <w:color w:val="333333"/>
          <w:kern w:val="0"/>
          <w:bdr w:val="none" w:sz="0" w:space="0" w:color="auto" w:frame="1"/>
          <w:vertAlign w:val="subscript"/>
          <w14:ligatures w14:val="none"/>
        </w:rPr>
        <w:t> </w:t>
      </w:r>
      <w:r w:rsidRPr="00E037A4">
        <w:rPr>
          <w:rFonts w:ascii="Arial" w:eastAsia="Times New Roman" w:hAnsi="Arial" w:cs="Arial"/>
          <w:color w:val="333333"/>
          <w:kern w:val="0"/>
          <w14:ligatures w14:val="none"/>
        </w:rPr>
        <w:t>for all </w:t>
      </w:r>
      <w:r w:rsidRPr="00E037A4">
        <w:rPr>
          <w:rFonts w:ascii="Arial" w:eastAsia="Times New Roman" w:hAnsi="Arial" w:cs="Arial"/>
          <w:i/>
          <w:iCs/>
          <w:color w:val="333333"/>
          <w:kern w:val="0"/>
          <w:bdr w:val="none" w:sz="0" w:space="0" w:color="auto" w:frame="1"/>
          <w14:ligatures w14:val="none"/>
        </w:rPr>
        <w:t>j</w:t>
      </w:r>
      <w:r w:rsidRPr="00E037A4">
        <w:rPr>
          <w:rFonts w:ascii="Arial" w:eastAsia="Times New Roman" w:hAnsi="Arial" w:cs="Arial"/>
          <w:color w:val="333333"/>
          <w:kern w:val="0"/>
          <w14:ligatures w14:val="none"/>
        </w:rPr>
        <w:t> in </w:t>
      </w:r>
      <w:r w:rsidRPr="00E037A4">
        <w:rPr>
          <w:rFonts w:ascii="Arial" w:eastAsia="Times New Roman" w:hAnsi="Arial" w:cs="Arial"/>
          <w:i/>
          <w:iCs/>
          <w:color w:val="333333"/>
          <w:kern w:val="0"/>
          <w:bdr w:val="none" w:sz="0" w:space="0" w:color="auto" w:frame="1"/>
          <w14:ligatures w14:val="none"/>
        </w:rPr>
        <w:t>k.</w:t>
      </w:r>
      <w:r w:rsidRPr="00E037A4">
        <w:rPr>
          <w:rFonts w:ascii="Arial" w:eastAsia="Times New Roman" w:hAnsi="Arial" w:cs="Arial"/>
          <w:color w:val="333333"/>
          <w:kern w:val="0"/>
          <w14:ligatures w14:val="none"/>
        </w:rPr>
        <w:t> For example, one can check that </w:t>
      </w:r>
      <w:r w:rsidRPr="00E037A4">
        <w:rPr>
          <w:rFonts w:ascii="Arial" w:eastAsia="Times New Roman" w:hAnsi="Arial" w:cs="Arial"/>
          <w:color w:val="333333"/>
          <w:kern w:val="0"/>
          <w:bdr w:val="none" w:sz="0" w:space="0" w:color="auto" w:frame="1"/>
          <w14:ligatures w14:val="none"/>
        </w:rPr>
        <w:t>“</w:t>
      </w:r>
      <w:proofErr w:type="gramStart"/>
      <w:r w:rsidRPr="00E037A4">
        <w:rPr>
          <w:rFonts w:ascii="Arial" w:eastAsia="Times New Roman" w:hAnsi="Arial" w:cs="Arial"/>
          <w:color w:val="333333"/>
          <w:kern w:val="0"/>
          <w:bdr w:val="none" w:sz="0" w:space="0" w:color="auto" w:frame="1"/>
          <w14:ligatures w14:val="none"/>
        </w:rPr>
        <w:t>r  1</w:t>
      </w:r>
      <w:proofErr w:type="gramEnd"/>
      <w:r w:rsidRPr="00E037A4">
        <w:rPr>
          <w:rFonts w:ascii="Arial" w:eastAsia="Times New Roman" w:hAnsi="Arial" w:cs="Arial"/>
          <w:color w:val="333333"/>
          <w:kern w:val="0"/>
          <w:bdr w:val="none" w:sz="0" w:space="0" w:color="auto" w:frame="1"/>
          <w14:ligatures w14:val="none"/>
        </w:rPr>
        <w:t>  [1 4 5 6]  [0 0 1</w:t>
      </w:r>
      <w:r w:rsidR="003106C8">
        <w:rPr>
          <w:rFonts w:ascii="Arial" w:eastAsia="Times New Roman" w:hAnsi="Arial" w:cs="Arial"/>
          <w:color w:val="333333"/>
          <w:kern w:val="0"/>
          <w:bdr w:val="none" w:sz="0" w:space="0" w:color="auto" w:frame="1"/>
          <w14:ligatures w14:val="none"/>
        </w:rPr>
        <w:t xml:space="preserve"> </w:t>
      </w:r>
      <w:r w:rsidRPr="00E037A4">
        <w:rPr>
          <w:rFonts w:ascii="Arial" w:eastAsia="Times New Roman" w:hAnsi="Arial" w:cs="Arial"/>
          <w:color w:val="333333"/>
          <w:kern w:val="0"/>
          <w:bdr w:val="none" w:sz="0" w:space="0" w:color="auto" w:frame="1"/>
          <w14:ligatures w14:val="none"/>
        </w:rPr>
        <w:t>1]”</w:t>
      </w:r>
      <w:r w:rsidRPr="00E037A4">
        <w:rPr>
          <w:rFonts w:ascii="Arial" w:eastAsia="Times New Roman" w:hAnsi="Arial" w:cs="Arial"/>
          <w:color w:val="333333"/>
          <w:kern w:val="0"/>
          <w14:ligatures w14:val="none"/>
        </w:rPr>
        <w:t> represents </w:t>
      </w:r>
      <w:r w:rsidRPr="00E037A4">
        <w:rPr>
          <w:rFonts w:ascii="Arial" w:eastAsia="Times New Roman" w:hAnsi="Arial" w:cs="Arial"/>
          <w:i/>
          <w:iCs/>
          <w:color w:val="333333"/>
          <w:kern w:val="0"/>
          <w:bdr w:val="none" w:sz="0" w:space="0" w:color="auto" w:frame="1"/>
          <w14:ligatures w14:val="none"/>
        </w:rPr>
        <w:t>r</w:t>
      </w:r>
      <w:r w:rsidRPr="00E037A4">
        <w:rPr>
          <w:rFonts w:ascii="Arial" w:eastAsia="Times New Roman" w:hAnsi="Arial" w:cs="Arial"/>
          <w:i/>
          <w:iCs/>
          <w:color w:val="333333"/>
          <w:kern w:val="0"/>
          <w:bdr w:val="none" w:sz="0" w:space="0" w:color="auto" w:frame="1"/>
          <w:vertAlign w:val="superscript"/>
          <w14:ligatures w14:val="none"/>
        </w:rPr>
        <w:t>+</w:t>
      </w:r>
      <w:r w:rsidRPr="00E037A4">
        <w:rPr>
          <w:rFonts w:ascii="Arial" w:eastAsia="Times New Roman" w:hAnsi="Arial" w:cs="Arial"/>
          <w:color w:val="333333"/>
          <w:kern w:val="0"/>
          <w:bdr w:val="none" w:sz="0" w:space="0" w:color="auto" w:frame="1"/>
          <w14:ligatures w14:val="none"/>
        </w:rPr>
        <w:t>(</w:t>
      </w:r>
      <w:r w:rsidRPr="00E037A4">
        <w:rPr>
          <w:rFonts w:ascii="Arial" w:eastAsia="Times New Roman" w:hAnsi="Arial" w:cs="Arial"/>
          <w:i/>
          <w:iCs/>
          <w:color w:val="333333"/>
          <w:kern w:val="0"/>
          <w:bdr w:val="none" w:sz="0" w:space="0" w:color="auto" w:frame="1"/>
          <w14:ligatures w14:val="none"/>
        </w:rPr>
        <w:t>x</w:t>
      </w:r>
      <w:r w:rsidRPr="00E037A4">
        <w:rPr>
          <w:rFonts w:ascii="Arial" w:eastAsia="Times New Roman" w:hAnsi="Arial" w:cs="Arial"/>
          <w:i/>
          <w:iCs/>
          <w:color w:val="333333"/>
          <w:kern w:val="0"/>
          <w:bdr w:val="none" w:sz="0" w:space="0" w:color="auto" w:frame="1"/>
          <w:vertAlign w:val="subscript"/>
          <w14:ligatures w14:val="none"/>
        </w:rPr>
        <w:t>a</w:t>
      </w:r>
      <w:r w:rsidRPr="00E037A4">
        <w:rPr>
          <w:rFonts w:ascii="Arial" w:eastAsia="Times New Roman" w:hAnsi="Arial" w:cs="Arial"/>
          <w:i/>
          <w:iCs/>
          <w:color w:val="333333"/>
          <w:kern w:val="0"/>
          <w:bdr w:val="none" w:sz="0" w:space="0" w:color="auto" w:frame="1"/>
          <w14:ligatures w14:val="none"/>
        </w:rPr>
        <w:t>,θ</w:t>
      </w:r>
      <w:r w:rsidRPr="00E037A4">
        <w:rPr>
          <w:rFonts w:ascii="Arial" w:eastAsia="Times New Roman" w:hAnsi="Arial" w:cs="Arial"/>
          <w:i/>
          <w:iCs/>
          <w:color w:val="333333"/>
          <w:kern w:val="0"/>
          <w:bdr w:val="none" w:sz="0" w:space="0" w:color="auto" w:frame="1"/>
          <w:vertAlign w:val="subscript"/>
          <w14:ligatures w14:val="none"/>
        </w:rPr>
        <w:t>a</w:t>
      </w:r>
      <w:r w:rsidRPr="00E037A4">
        <w:rPr>
          <w:rFonts w:ascii="Arial" w:eastAsia="Times New Roman" w:hAnsi="Arial" w:cs="Arial"/>
          <w:i/>
          <w:iCs/>
          <w:color w:val="333333"/>
          <w:kern w:val="0"/>
          <w:bdr w:val="none" w:sz="0" w:space="0" w:color="auto" w:frame="1"/>
          <w:vertAlign w:val="superscript"/>
          <w14:ligatures w14:val="none"/>
        </w:rPr>
        <w:t>3</w:t>
      </w:r>
      <w:r w:rsidRPr="00E037A4">
        <w:rPr>
          <w:rFonts w:ascii="Arial" w:eastAsia="Times New Roman" w:hAnsi="Arial" w:cs="Arial"/>
          <w:i/>
          <w:iCs/>
          <w:color w:val="333333"/>
          <w:kern w:val="0"/>
          <w:bdr w:val="none" w:sz="0" w:space="0" w:color="auto" w:frame="1"/>
          <w14:ligatures w14:val="none"/>
        </w:rPr>
        <w:t>,θ</w:t>
      </w:r>
      <w:r w:rsidRPr="00E037A4">
        <w:rPr>
          <w:rFonts w:ascii="Arial" w:eastAsia="Times New Roman" w:hAnsi="Arial" w:cs="Arial"/>
          <w:i/>
          <w:iCs/>
          <w:color w:val="333333"/>
          <w:kern w:val="0"/>
          <w:bdr w:val="none" w:sz="0" w:space="0" w:color="auto" w:frame="1"/>
          <w:vertAlign w:val="subscript"/>
          <w14:ligatures w14:val="none"/>
        </w:rPr>
        <w:t>a</w:t>
      </w:r>
      <w:r w:rsidRPr="00E037A4">
        <w:rPr>
          <w:rFonts w:ascii="Arial" w:eastAsia="Times New Roman" w:hAnsi="Arial" w:cs="Arial"/>
          <w:i/>
          <w:iCs/>
          <w:color w:val="333333"/>
          <w:kern w:val="0"/>
          <w:bdr w:val="none" w:sz="0" w:space="0" w:color="auto" w:frame="1"/>
          <w:vertAlign w:val="superscript"/>
          <w14:ligatures w14:val="none"/>
        </w:rPr>
        <w:t>4</w:t>
      </w:r>
      <w:r w:rsidRPr="00E037A4">
        <w:rPr>
          <w:rFonts w:ascii="Arial" w:eastAsia="Times New Roman" w:hAnsi="Arial" w:cs="Arial"/>
          <w:color w:val="333333"/>
          <w:kern w:val="0"/>
          <w:bdr w:val="none" w:sz="0" w:space="0" w:color="auto" w:frame="1"/>
          <w14:ligatures w14:val="none"/>
        </w:rPr>
        <w:t>)</w:t>
      </w:r>
      <w:r w:rsidRPr="00E037A4">
        <w:rPr>
          <w:rFonts w:ascii="Arial" w:eastAsia="Times New Roman" w:hAnsi="Arial" w:cs="Arial"/>
          <w:i/>
          <w:iCs/>
          <w:color w:val="333333"/>
          <w:kern w:val="0"/>
          <w:bdr w:val="none" w:sz="0" w:space="0" w:color="auto" w:frame="1"/>
          <w14:ligatures w14:val="none"/>
        </w:rPr>
        <w:t>. </w:t>
      </w:r>
      <w:r w:rsidRPr="00E037A4">
        <w:rPr>
          <w:rFonts w:ascii="Arial" w:eastAsia="Times New Roman" w:hAnsi="Arial" w:cs="Arial"/>
          <w:color w:val="333333"/>
          <w:kern w:val="0"/>
          <w14:ligatures w14:val="none"/>
        </w:rPr>
        <w:t>Atomic propositions corresponding to </w:t>
      </w:r>
      <w:r w:rsidRPr="00E037A4">
        <w:rPr>
          <w:rFonts w:ascii="Arial" w:eastAsia="Times New Roman" w:hAnsi="Arial" w:cs="Arial"/>
          <w:i/>
          <w:iCs/>
          <w:color w:val="333333"/>
          <w:kern w:val="0"/>
          <w:bdr w:val="none" w:sz="0" w:space="0" w:color="auto" w:frame="1"/>
          <w14:ligatures w14:val="none"/>
        </w:rPr>
        <w:t>x</w:t>
      </w:r>
      <w:r w:rsidRPr="00E037A4">
        <w:rPr>
          <w:rFonts w:ascii="Arial" w:eastAsia="Times New Roman" w:hAnsi="Arial" w:cs="Arial"/>
          <w:i/>
          <w:iCs/>
          <w:color w:val="333333"/>
          <w:kern w:val="0"/>
          <w:bdr w:val="none" w:sz="0" w:space="0" w:color="auto" w:frame="1"/>
          <w:vertAlign w:val="subscript"/>
          <w14:ligatures w14:val="none"/>
        </w:rPr>
        <w:t>i </w:t>
      </w:r>
      <w:r w:rsidRPr="00E037A4">
        <w:rPr>
          <w:rFonts w:ascii="Arial" w:eastAsia="Times New Roman" w:hAnsi="Arial" w:cs="Arial"/>
          <w:i/>
          <w:iCs/>
          <w:color w:val="333333"/>
          <w:kern w:val="0"/>
          <w:bdr w:val="none" w:sz="0" w:space="0" w:color="auto" w:frame="1"/>
          <w14:ligatures w14:val="none"/>
        </w:rPr>
        <w:t>&gt;</w:t>
      </w:r>
      <w:proofErr w:type="spellStart"/>
      <w:r w:rsidRPr="00E037A4">
        <w:rPr>
          <w:rFonts w:ascii="Arial" w:eastAsia="Times New Roman" w:hAnsi="Arial" w:cs="Arial"/>
          <w:i/>
          <w:iCs/>
          <w:color w:val="333333"/>
          <w:kern w:val="0"/>
          <w:bdr w:val="none" w:sz="0" w:space="0" w:color="auto" w:frame="1"/>
          <w14:ligatures w14:val="none"/>
        </w:rPr>
        <w:t>λ</w:t>
      </w:r>
      <w:r w:rsidRPr="00E037A4">
        <w:rPr>
          <w:rFonts w:ascii="Arial" w:eastAsia="Times New Roman" w:hAnsi="Arial" w:cs="Arial"/>
          <w:i/>
          <w:iCs/>
          <w:color w:val="333333"/>
          <w:kern w:val="0"/>
          <w:bdr w:val="none" w:sz="0" w:space="0" w:color="auto" w:frame="1"/>
          <w:vertAlign w:val="subscript"/>
          <w14:ligatures w14:val="none"/>
        </w:rPr>
        <w:t>ij</w:t>
      </w:r>
      <w:proofErr w:type="spellEnd"/>
      <w:r w:rsidRPr="00E037A4">
        <w:rPr>
          <w:rFonts w:ascii="Arial" w:eastAsia="Times New Roman" w:hAnsi="Arial" w:cs="Arial"/>
          <w:color w:val="333333"/>
          <w:kern w:val="0"/>
          <w14:ligatures w14:val="none"/>
        </w:rPr>
        <w:t> or </w:t>
      </w:r>
      <w:r w:rsidRPr="00E037A4">
        <w:rPr>
          <w:rFonts w:ascii="Arial" w:eastAsia="Times New Roman" w:hAnsi="Arial" w:cs="Arial"/>
          <w:i/>
          <w:iCs/>
          <w:color w:val="333333"/>
          <w:kern w:val="0"/>
          <w:bdr w:val="none" w:sz="0" w:space="0" w:color="auto" w:frame="1"/>
          <w14:ligatures w14:val="none"/>
        </w:rPr>
        <w:t>x</w:t>
      </w:r>
      <w:r w:rsidRPr="00E037A4">
        <w:rPr>
          <w:rFonts w:ascii="Arial" w:eastAsia="Times New Roman" w:hAnsi="Arial" w:cs="Arial"/>
          <w:i/>
          <w:iCs/>
          <w:color w:val="333333"/>
          <w:kern w:val="0"/>
          <w:bdr w:val="none" w:sz="0" w:space="0" w:color="auto" w:frame="1"/>
          <w:vertAlign w:val="subscript"/>
          <w14:ligatures w14:val="none"/>
        </w:rPr>
        <w:t>i </w:t>
      </w:r>
      <w:r w:rsidRPr="00E037A4">
        <w:rPr>
          <w:rFonts w:ascii="Arial" w:eastAsia="Times New Roman" w:hAnsi="Arial" w:cs="Arial"/>
          <w:i/>
          <w:iCs/>
          <w:color w:val="333333"/>
          <w:kern w:val="0"/>
          <w:bdr w:val="none" w:sz="0" w:space="0" w:color="auto" w:frame="1"/>
          <w14:ligatures w14:val="none"/>
        </w:rPr>
        <w:t xml:space="preserve">&lt; </w:t>
      </w:r>
      <w:proofErr w:type="spellStart"/>
      <w:r w:rsidRPr="00E037A4">
        <w:rPr>
          <w:rFonts w:ascii="Arial" w:eastAsia="Times New Roman" w:hAnsi="Arial" w:cs="Arial"/>
          <w:i/>
          <w:iCs/>
          <w:color w:val="333333"/>
          <w:kern w:val="0"/>
          <w:bdr w:val="none" w:sz="0" w:space="0" w:color="auto" w:frame="1"/>
          <w14:ligatures w14:val="none"/>
        </w:rPr>
        <w:t>λi</w:t>
      </w:r>
      <w:r w:rsidRPr="00E037A4">
        <w:rPr>
          <w:rFonts w:ascii="Arial" w:eastAsia="Times New Roman" w:hAnsi="Arial" w:cs="Arial"/>
          <w:color w:val="333333"/>
          <w:kern w:val="0"/>
          <w:bdr w:val="none" w:sz="0" w:space="0" w:color="auto" w:frame="1"/>
          <w:vertAlign w:val="subscript"/>
          <w14:ligatures w14:val="none"/>
        </w:rPr>
        <w:t>j</w:t>
      </w:r>
      <w:proofErr w:type="spellEnd"/>
      <w:r w:rsidRPr="00E037A4">
        <w:rPr>
          <w:rFonts w:ascii="Arial" w:eastAsia="Times New Roman" w:hAnsi="Arial" w:cs="Arial"/>
          <w:color w:val="333333"/>
          <w:kern w:val="0"/>
          <w14:ligatures w14:val="none"/>
        </w:rPr>
        <w:t> are represented as </w:t>
      </w:r>
      <w:r w:rsidRPr="00E037A4">
        <w:rPr>
          <w:rFonts w:ascii="Arial" w:eastAsia="Times New Roman" w:hAnsi="Arial" w:cs="Arial"/>
          <w:color w:val="333333"/>
          <w:kern w:val="0"/>
          <w:bdr w:val="none" w:sz="0" w:space="0" w:color="auto" w:frame="1"/>
          <w14:ligatures w14:val="none"/>
        </w:rPr>
        <w:t>{</w:t>
      </w:r>
      <w:proofErr w:type="spellStart"/>
      <w:r w:rsidRPr="00E037A4">
        <w:rPr>
          <w:rFonts w:ascii="Arial" w:eastAsia="Times New Roman" w:hAnsi="Arial" w:cs="Arial"/>
          <w:color w:val="333333"/>
          <w:kern w:val="0"/>
          <w:bdr w:val="none" w:sz="0" w:space="0" w:color="auto" w:frame="1"/>
          <w14:ligatures w14:val="none"/>
        </w:rPr>
        <w:t>i</w:t>
      </w:r>
      <w:proofErr w:type="spellEnd"/>
      <w:r w:rsidRPr="00E037A4">
        <w:rPr>
          <w:rFonts w:ascii="Arial" w:eastAsia="Times New Roman" w:hAnsi="Arial" w:cs="Arial"/>
          <w:color w:val="333333"/>
          <w:kern w:val="0"/>
          <w:bdr w:val="none" w:sz="0" w:space="0" w:color="auto" w:frame="1"/>
          <w14:ligatures w14:val="none"/>
        </w:rPr>
        <w:t xml:space="preserve"> ‘&gt;’ j}</w:t>
      </w:r>
      <w:r w:rsidRPr="00E037A4">
        <w:rPr>
          <w:rFonts w:ascii="Arial" w:eastAsia="Times New Roman" w:hAnsi="Arial" w:cs="Arial"/>
          <w:color w:val="333333"/>
          <w:kern w:val="0"/>
          <w14:ligatures w14:val="none"/>
        </w:rPr>
        <w:t> or </w:t>
      </w:r>
      <w:r w:rsidRPr="00E037A4">
        <w:rPr>
          <w:rFonts w:ascii="Arial" w:eastAsia="Times New Roman" w:hAnsi="Arial" w:cs="Arial"/>
          <w:color w:val="333333"/>
          <w:kern w:val="0"/>
          <w:bdr w:val="none" w:sz="0" w:space="0" w:color="auto" w:frame="1"/>
          <w14:ligatures w14:val="none"/>
        </w:rPr>
        <w:t>{</w:t>
      </w:r>
      <w:proofErr w:type="spellStart"/>
      <w:r w:rsidRPr="00E037A4">
        <w:rPr>
          <w:rFonts w:ascii="Arial" w:eastAsia="Times New Roman" w:hAnsi="Arial" w:cs="Arial"/>
          <w:color w:val="333333"/>
          <w:kern w:val="0"/>
          <w:bdr w:val="none" w:sz="0" w:space="0" w:color="auto" w:frame="1"/>
          <w14:ligatures w14:val="none"/>
        </w:rPr>
        <w:t>i</w:t>
      </w:r>
      <w:proofErr w:type="spellEnd"/>
      <w:r w:rsidRPr="00E037A4">
        <w:rPr>
          <w:rFonts w:ascii="Arial" w:eastAsia="Times New Roman" w:hAnsi="Arial" w:cs="Arial"/>
          <w:color w:val="333333"/>
          <w:kern w:val="0"/>
          <w:bdr w:val="none" w:sz="0" w:space="0" w:color="auto" w:frame="1"/>
          <w14:ligatures w14:val="none"/>
        </w:rPr>
        <w:t xml:space="preserve"> ‘</w:t>
      </w:r>
      <w:proofErr w:type="gramStart"/>
      <w:r w:rsidRPr="00E037A4">
        <w:rPr>
          <w:rFonts w:ascii="Arial" w:eastAsia="Times New Roman" w:hAnsi="Arial" w:cs="Arial"/>
          <w:color w:val="333333"/>
          <w:kern w:val="0"/>
          <w:bdr w:val="none" w:sz="0" w:space="0" w:color="auto" w:frame="1"/>
          <w14:ligatures w14:val="none"/>
        </w:rPr>
        <w:t>&lt;‘ j</w:t>
      </w:r>
      <w:proofErr w:type="gramEnd"/>
      <w:r w:rsidRPr="00E037A4">
        <w:rPr>
          <w:rFonts w:ascii="Arial" w:eastAsia="Times New Roman" w:hAnsi="Arial" w:cs="Arial"/>
          <w:color w:val="333333"/>
          <w:kern w:val="0"/>
          <w:bdr w:val="none" w:sz="0" w:space="0" w:color="auto" w:frame="1"/>
          <w14:ligatures w14:val="none"/>
        </w:rPr>
        <w:t>}</w:t>
      </w:r>
      <w:r w:rsidRPr="00E037A4">
        <w:rPr>
          <w:rFonts w:ascii="Arial" w:eastAsia="Times New Roman" w:hAnsi="Arial" w:cs="Arial"/>
          <w:color w:val="333333"/>
          <w:kern w:val="0"/>
          <w14:ligatures w14:val="none"/>
        </w:rPr>
        <w:t xml:space="preserve">. The LTL formula is expressed using the </w:t>
      </w:r>
      <w:proofErr w:type="spellStart"/>
      <w:r w:rsidRPr="00E037A4">
        <w:rPr>
          <w:rFonts w:ascii="Arial" w:eastAsia="Times New Roman" w:hAnsi="Arial" w:cs="Arial"/>
          <w:color w:val="333333"/>
          <w:kern w:val="0"/>
          <w14:ligatures w14:val="none"/>
        </w:rPr>
        <w:t>NuSMV</w:t>
      </w:r>
      <w:proofErr w:type="spellEnd"/>
      <w:r w:rsidRPr="00E037A4">
        <w:rPr>
          <w:rFonts w:ascii="Arial" w:eastAsia="Times New Roman" w:hAnsi="Arial" w:cs="Arial"/>
          <w:color w:val="333333"/>
          <w:kern w:val="0"/>
          <w14:ligatures w14:val="none"/>
        </w:rPr>
        <w:t xml:space="preserve"> syntax and using </w:t>
      </w:r>
      <w:r w:rsidRPr="00E037A4">
        <w:rPr>
          <w:rFonts w:ascii="Arial" w:eastAsia="Times New Roman" w:hAnsi="Arial" w:cs="Arial"/>
          <w:color w:val="333333"/>
          <w:kern w:val="0"/>
          <w:bdr w:val="none" w:sz="0" w:space="0" w:color="auto" w:frame="1"/>
          <w14:ligatures w14:val="none"/>
        </w:rPr>
        <w:t>prop1</w:t>
      </w:r>
      <w:r w:rsidRPr="00E037A4">
        <w:rPr>
          <w:rFonts w:ascii="Arial" w:eastAsia="Times New Roman" w:hAnsi="Arial" w:cs="Arial"/>
          <w:color w:val="333333"/>
          <w:kern w:val="0"/>
          <w14:ligatures w14:val="none"/>
        </w:rPr>
        <w:t>, </w:t>
      </w:r>
      <w:r w:rsidRPr="00E037A4">
        <w:rPr>
          <w:rFonts w:ascii="Arial" w:eastAsia="Times New Roman" w:hAnsi="Arial" w:cs="Arial"/>
          <w:color w:val="333333"/>
          <w:kern w:val="0"/>
          <w:bdr w:val="none" w:sz="0" w:space="0" w:color="auto" w:frame="1"/>
          <w14:ligatures w14:val="none"/>
        </w:rPr>
        <w:t>prop2, etc. for atomic propositions. </w:t>
      </w:r>
      <w:proofErr w:type="gramStart"/>
      <w:r w:rsidRPr="00E037A4">
        <w:rPr>
          <w:rFonts w:ascii="Arial" w:eastAsia="Times New Roman" w:hAnsi="Arial" w:cs="Arial"/>
          <w:color w:val="333333"/>
          <w:kern w:val="0"/>
          <w14:ligatures w14:val="none"/>
        </w:rPr>
        <w:t>Finally</w:t>
      </w:r>
      <w:proofErr w:type="gramEnd"/>
      <w:r w:rsidRPr="00E037A4">
        <w:rPr>
          <w:rFonts w:ascii="Arial" w:eastAsia="Times New Roman" w:hAnsi="Arial" w:cs="Arial"/>
          <w:color w:val="333333"/>
          <w:kern w:val="0"/>
          <w14:ligatures w14:val="none"/>
        </w:rPr>
        <w:t xml:space="preserve"> the flag “compute liveness of SCCs” should be set to 1 for a correct evaluation of the liveness properties. In special cases, notably in absence of feedback loops, tighter results may be obtained by turning this flag off.</w:t>
      </w:r>
    </w:p>
    <w:p w14:paraId="739B8102"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p>
    <w:p w14:paraId="348DC7FC"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b/>
          <w:bCs/>
          <w:color w:val="333333"/>
          <w:kern w:val="0"/>
          <w:bdr w:val="none" w:sz="0" w:space="0" w:color="auto" w:frame="1"/>
          <w14:ligatures w14:val="none"/>
        </w:rPr>
        <w:t>Application to the tuning and robustness analysis of a synthetic transcriptional cascade:</w:t>
      </w:r>
    </w:p>
    <w:p w14:paraId="3E3DCDC9" w14:textId="05AB1061"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We have studied the synthetic transcriptional cascade built by </w:t>
      </w:r>
      <w:proofErr w:type="spellStart"/>
      <w:r w:rsidRPr="00E037A4">
        <w:rPr>
          <w:rFonts w:ascii="Arial" w:eastAsia="Times New Roman" w:hAnsi="Arial" w:cs="Arial"/>
          <w:color w:val="333333"/>
          <w:kern w:val="0"/>
          <w14:ligatures w14:val="none"/>
        </w:rPr>
        <w:fldChar w:fldCharType="begin"/>
      </w:r>
      <w:r w:rsidRPr="00E037A4">
        <w:rPr>
          <w:rFonts w:ascii="Arial" w:eastAsia="Times New Roman" w:hAnsi="Arial" w:cs="Arial"/>
          <w:color w:val="333333"/>
          <w:kern w:val="0"/>
          <w14:ligatures w14:val="none"/>
        </w:rPr>
        <w:instrText>HYPERLINK "http://www.pnas.org/cgi/reprint/102/10/3581" \t "_blank"</w:instrText>
      </w:r>
      <w:r w:rsidRPr="00E037A4">
        <w:rPr>
          <w:rFonts w:ascii="Arial" w:eastAsia="Times New Roman" w:hAnsi="Arial" w:cs="Arial"/>
          <w:color w:val="333333"/>
          <w:kern w:val="0"/>
          <w14:ligatures w14:val="none"/>
        </w:rPr>
      </w:r>
      <w:r w:rsidRPr="00E037A4">
        <w:rPr>
          <w:rFonts w:ascii="Arial" w:eastAsia="Times New Roman" w:hAnsi="Arial" w:cs="Arial"/>
          <w:color w:val="333333"/>
          <w:kern w:val="0"/>
          <w14:ligatures w14:val="none"/>
        </w:rPr>
        <w:fldChar w:fldCharType="separate"/>
      </w:r>
      <w:r w:rsidRPr="00E037A4">
        <w:rPr>
          <w:rFonts w:ascii="Arial" w:eastAsia="Times New Roman" w:hAnsi="Arial" w:cs="Arial"/>
          <w:color w:val="3089C2"/>
          <w:kern w:val="0"/>
          <w:u w:val="single"/>
          <w:bdr w:val="none" w:sz="0" w:space="0" w:color="auto" w:frame="1"/>
          <w14:ligatures w14:val="none"/>
        </w:rPr>
        <w:t>Hooshangi</w:t>
      </w:r>
      <w:proofErr w:type="spellEnd"/>
      <w:r w:rsidRPr="00E037A4">
        <w:rPr>
          <w:rFonts w:ascii="Arial" w:eastAsia="Times New Roman" w:hAnsi="Arial" w:cs="Arial"/>
          <w:color w:val="3089C2"/>
          <w:kern w:val="0"/>
          <w:u w:val="single"/>
          <w:bdr w:val="none" w:sz="0" w:space="0" w:color="auto" w:frame="1"/>
          <w14:ligatures w14:val="none"/>
        </w:rPr>
        <w:t xml:space="preserve"> et al. (</w:t>
      </w:r>
      <w:r w:rsidRPr="00E037A4">
        <w:rPr>
          <w:rFonts w:ascii="Arial" w:eastAsia="Times New Roman" w:hAnsi="Arial" w:cs="Arial"/>
          <w:i/>
          <w:iCs/>
          <w:color w:val="3089C2"/>
          <w:kern w:val="0"/>
          <w:u w:val="single"/>
          <w:bdr w:val="none" w:sz="0" w:space="0" w:color="auto" w:frame="1"/>
          <w14:ligatures w14:val="none"/>
        </w:rPr>
        <w:t>PNAS</w:t>
      </w:r>
      <w:r w:rsidRPr="00E037A4">
        <w:rPr>
          <w:rFonts w:ascii="Arial" w:eastAsia="Times New Roman" w:hAnsi="Arial" w:cs="Arial"/>
          <w:color w:val="3089C2"/>
          <w:kern w:val="0"/>
          <w:u w:val="single"/>
          <w:bdr w:val="none" w:sz="0" w:space="0" w:color="auto" w:frame="1"/>
          <w14:ligatures w14:val="none"/>
        </w:rPr>
        <w:t>, 2005)</w:t>
      </w:r>
      <w:r w:rsidRPr="00E037A4">
        <w:rPr>
          <w:rFonts w:ascii="Arial" w:eastAsia="Times New Roman" w:hAnsi="Arial" w:cs="Arial"/>
          <w:color w:val="333333"/>
          <w:kern w:val="0"/>
          <w14:ligatures w14:val="none"/>
        </w:rPr>
        <w:fldChar w:fldCharType="end"/>
      </w:r>
      <w:r w:rsidRPr="00E037A4">
        <w:rPr>
          <w:rFonts w:ascii="Arial" w:eastAsia="Times New Roman" w:hAnsi="Arial" w:cs="Arial"/>
          <w:i/>
          <w:iCs/>
          <w:color w:val="333333"/>
          <w:kern w:val="0"/>
          <w:bdr w:val="none" w:sz="0" w:space="0" w:color="auto" w:frame="1"/>
          <w14:ligatures w14:val="none"/>
        </w:rPr>
        <w:t>.</w:t>
      </w:r>
      <w:r w:rsidRPr="00E037A4">
        <w:rPr>
          <w:rFonts w:ascii="Arial" w:eastAsia="Times New Roman" w:hAnsi="Arial" w:cs="Arial"/>
          <w:color w:val="333333"/>
          <w:kern w:val="0"/>
          <w14:ligatures w14:val="none"/>
        </w:rPr>
        <w:t> You can download the models corresponding to our analysis of the possibilities to </w:t>
      </w:r>
      <w:hyperlink r:id="rId14" w:history="1">
        <w:r w:rsidRPr="00E037A4">
          <w:rPr>
            <w:rStyle w:val="Hyperlink"/>
            <w:rFonts w:ascii="Arial" w:eastAsia="Times New Roman" w:hAnsi="Arial" w:cs="Arial"/>
            <w:kern w:val="0"/>
            <w:bdr w:val="none" w:sz="0" w:space="0" w:color="auto" w:frame="1"/>
            <w14:ligatures w14:val="none"/>
          </w:rPr>
          <w:t>tun</w:t>
        </w:r>
        <w:r w:rsidRPr="00E037A4">
          <w:rPr>
            <w:rStyle w:val="Hyperlink"/>
            <w:rFonts w:ascii="Arial" w:eastAsia="Times New Roman" w:hAnsi="Arial" w:cs="Arial"/>
            <w:kern w:val="0"/>
            <w:bdr w:val="none" w:sz="0" w:space="0" w:color="auto" w:frame="1"/>
            <w14:ligatures w14:val="none"/>
          </w:rPr>
          <w:t>e</w:t>
        </w:r>
      </w:hyperlink>
      <w:r w:rsidRPr="00E037A4">
        <w:rPr>
          <w:rFonts w:ascii="Arial" w:eastAsia="Times New Roman" w:hAnsi="Arial" w:cs="Arial"/>
          <w:color w:val="333333"/>
          <w:kern w:val="0"/>
          <w14:ligatures w14:val="none"/>
        </w:rPr>
        <w:t> the system in which three parameter vary in large intervals, or corresponding to our analyses of the robustness of a modified (</w:t>
      </w:r>
      <w:r w:rsidRPr="00E037A4">
        <w:rPr>
          <w:rFonts w:ascii="Arial" w:eastAsia="Times New Roman" w:hAnsi="Arial" w:cs="Arial"/>
          <w:i/>
          <w:iCs/>
          <w:color w:val="333333"/>
          <w:kern w:val="0"/>
          <w:bdr w:val="none" w:sz="0" w:space="0" w:color="auto" w:frame="1"/>
          <w14:ligatures w14:val="none"/>
        </w:rPr>
        <w:t>i.e.</w:t>
      </w:r>
      <w:r w:rsidRPr="00E037A4">
        <w:rPr>
          <w:rFonts w:ascii="Arial" w:eastAsia="Times New Roman" w:hAnsi="Arial" w:cs="Arial"/>
          <w:color w:val="333333"/>
          <w:kern w:val="0"/>
          <w14:ligatures w14:val="none"/>
        </w:rPr>
        <w:t> tuned) version of the network, where all uncertain parameters range in intervals corresponding to variations of </w:t>
      </w:r>
      <w:hyperlink r:id="rId15" w:history="1">
        <w:r w:rsidRPr="00E037A4">
          <w:rPr>
            <w:rStyle w:val="Hyperlink"/>
            <w:rFonts w:ascii="Arial" w:eastAsia="Times New Roman" w:hAnsi="Arial" w:cs="Arial"/>
            <w:kern w:val="0"/>
            <w:bdr w:val="none" w:sz="0" w:space="0" w:color="auto" w:frame="1"/>
            <w14:ligatures w14:val="none"/>
          </w:rPr>
          <w:t>±</w:t>
        </w:r>
        <w:r w:rsidRPr="00E037A4">
          <w:rPr>
            <w:rStyle w:val="Hyperlink"/>
            <w:rFonts w:ascii="Arial" w:eastAsia="Times New Roman" w:hAnsi="Arial" w:cs="Arial"/>
            <w:kern w:val="0"/>
            <w:bdr w:val="none" w:sz="0" w:space="0" w:color="auto" w:frame="1"/>
            <w14:ligatures w14:val="none"/>
          </w:rPr>
          <w:t>1</w:t>
        </w:r>
        <w:r w:rsidRPr="00E037A4">
          <w:rPr>
            <w:rStyle w:val="Hyperlink"/>
            <w:rFonts w:ascii="Arial" w:eastAsia="Times New Roman" w:hAnsi="Arial" w:cs="Arial"/>
            <w:kern w:val="0"/>
            <w:bdr w:val="none" w:sz="0" w:space="0" w:color="auto" w:frame="1"/>
            <w14:ligatures w14:val="none"/>
          </w:rPr>
          <w:t>0%</w:t>
        </w:r>
      </w:hyperlink>
      <w:r w:rsidRPr="00E037A4">
        <w:rPr>
          <w:rFonts w:ascii="Arial" w:eastAsia="Times New Roman" w:hAnsi="Arial" w:cs="Arial"/>
          <w:color w:val="333333"/>
          <w:kern w:val="0"/>
          <w14:ligatures w14:val="none"/>
        </w:rPr>
        <w:t> or </w:t>
      </w:r>
      <w:hyperlink r:id="rId16" w:history="1">
        <w:r w:rsidRPr="00E037A4">
          <w:rPr>
            <w:rStyle w:val="Hyperlink"/>
            <w:rFonts w:ascii="Arial" w:eastAsia="Times New Roman" w:hAnsi="Arial" w:cs="Arial"/>
            <w:kern w:val="0"/>
            <w:bdr w:val="none" w:sz="0" w:space="0" w:color="auto" w:frame="1"/>
            <w14:ligatures w14:val="none"/>
          </w:rPr>
          <w:t>±</w:t>
        </w:r>
        <w:r w:rsidRPr="00E037A4">
          <w:rPr>
            <w:rStyle w:val="Hyperlink"/>
            <w:rFonts w:ascii="Arial" w:eastAsia="Times New Roman" w:hAnsi="Arial" w:cs="Arial"/>
            <w:kern w:val="0"/>
            <w:bdr w:val="none" w:sz="0" w:space="0" w:color="auto" w:frame="1"/>
            <w14:ligatures w14:val="none"/>
          </w:rPr>
          <w:t>2</w:t>
        </w:r>
        <w:r w:rsidRPr="00E037A4">
          <w:rPr>
            <w:rStyle w:val="Hyperlink"/>
            <w:rFonts w:ascii="Arial" w:eastAsia="Times New Roman" w:hAnsi="Arial" w:cs="Arial"/>
            <w:kern w:val="0"/>
            <w:bdr w:val="none" w:sz="0" w:space="0" w:color="auto" w:frame="1"/>
            <w14:ligatures w14:val="none"/>
          </w:rPr>
          <w:t>0%</w:t>
        </w:r>
      </w:hyperlink>
      <w:r w:rsidRPr="00E037A4">
        <w:rPr>
          <w:rFonts w:ascii="Arial" w:eastAsia="Times New Roman" w:hAnsi="Arial" w:cs="Arial"/>
          <w:color w:val="333333"/>
          <w:kern w:val="0"/>
          <w14:ligatures w14:val="none"/>
        </w:rPr>
        <w:t> with respect to their reference values.</w:t>
      </w:r>
    </w:p>
    <w:p w14:paraId="381E7E2D"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p>
    <w:p w14:paraId="640C7D8C" w14:textId="77777777" w:rsidR="00E037A4" w:rsidRPr="00E037A4" w:rsidRDefault="00E037A4" w:rsidP="00E037A4">
      <w:pPr>
        <w:spacing w:after="0" w:line="360" w:lineRule="auto"/>
        <w:textAlignment w:val="baseline"/>
        <w:rPr>
          <w:rFonts w:ascii="Arial" w:eastAsia="Times New Roman" w:hAnsi="Arial" w:cs="Arial"/>
          <w:color w:val="333333"/>
          <w:kern w:val="0"/>
          <w14:ligatures w14:val="none"/>
        </w:rPr>
      </w:pPr>
      <w:r w:rsidRPr="00E037A4">
        <w:rPr>
          <w:rFonts w:ascii="Arial" w:eastAsia="Times New Roman" w:hAnsi="Arial" w:cs="Arial"/>
          <w:b/>
          <w:bCs/>
          <w:color w:val="333333"/>
          <w:kern w:val="0"/>
          <w:bdr w:val="none" w:sz="0" w:space="0" w:color="auto" w:frame="1"/>
          <w14:ligatures w14:val="none"/>
        </w:rPr>
        <w:t>Acknowledgments:</w:t>
      </w:r>
    </w:p>
    <w:p w14:paraId="4E39426B" w14:textId="77777777" w:rsidR="00E037A4" w:rsidRPr="00E037A4" w:rsidRDefault="00E037A4" w:rsidP="00E037A4">
      <w:pPr>
        <w:spacing w:after="336" w:line="360" w:lineRule="auto"/>
        <w:textAlignment w:val="baseline"/>
        <w:rPr>
          <w:rFonts w:ascii="Arial" w:eastAsia="Times New Roman" w:hAnsi="Arial" w:cs="Arial"/>
          <w:color w:val="333333"/>
          <w:kern w:val="0"/>
          <w14:ligatures w14:val="none"/>
        </w:rPr>
      </w:pPr>
      <w:r w:rsidRPr="00E037A4">
        <w:rPr>
          <w:rFonts w:ascii="Arial" w:eastAsia="Times New Roman" w:hAnsi="Arial" w:cs="Arial"/>
          <w:color w:val="333333"/>
          <w:kern w:val="0"/>
          <w14:ligatures w14:val="none"/>
        </w:rPr>
        <w:t xml:space="preserve">We would like to thank Michal </w:t>
      </w:r>
      <w:proofErr w:type="spellStart"/>
      <w:r w:rsidRPr="00E037A4">
        <w:rPr>
          <w:rFonts w:ascii="Arial" w:eastAsia="Times New Roman" w:hAnsi="Arial" w:cs="Arial"/>
          <w:color w:val="333333"/>
          <w:kern w:val="0"/>
          <w14:ligatures w14:val="none"/>
        </w:rPr>
        <w:t>Kvasnica</w:t>
      </w:r>
      <w:proofErr w:type="spellEnd"/>
      <w:r w:rsidRPr="00E037A4">
        <w:rPr>
          <w:rFonts w:ascii="Arial" w:eastAsia="Times New Roman" w:hAnsi="Arial" w:cs="Arial"/>
          <w:color w:val="333333"/>
          <w:kern w:val="0"/>
          <w14:ligatures w14:val="none"/>
        </w:rPr>
        <w:t xml:space="preserve"> (ETHZ, Switzerland) for his help in solving compatibility issues between MPT and </w:t>
      </w:r>
      <w:proofErr w:type="spellStart"/>
      <w:r w:rsidRPr="00E037A4">
        <w:rPr>
          <w:rFonts w:ascii="Arial" w:eastAsia="Times New Roman" w:hAnsi="Arial" w:cs="Arial"/>
          <w:color w:val="333333"/>
          <w:kern w:val="0"/>
          <w14:ligatures w14:val="none"/>
        </w:rPr>
        <w:t>Matlab</w:t>
      </w:r>
      <w:proofErr w:type="spellEnd"/>
      <w:r w:rsidRPr="00E037A4">
        <w:rPr>
          <w:rFonts w:ascii="Arial" w:eastAsia="Times New Roman" w:hAnsi="Arial" w:cs="Arial"/>
          <w:color w:val="333333"/>
          <w:kern w:val="0"/>
          <w14:ligatures w14:val="none"/>
        </w:rPr>
        <w:t>.</w:t>
      </w:r>
    </w:p>
    <w:p w14:paraId="5F306ED8" w14:textId="77777777" w:rsidR="00047716" w:rsidRPr="00E037A4" w:rsidRDefault="00047716" w:rsidP="00E037A4">
      <w:pPr>
        <w:spacing w:line="360" w:lineRule="auto"/>
        <w:rPr>
          <w:rFonts w:ascii="Arial" w:hAnsi="Arial" w:cs="Arial"/>
        </w:rPr>
      </w:pPr>
    </w:p>
    <w:sectPr w:rsidR="00047716" w:rsidRPr="00E0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6A34"/>
    <w:multiLevelType w:val="hybridMultilevel"/>
    <w:tmpl w:val="34A2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A7C6A"/>
    <w:multiLevelType w:val="multilevel"/>
    <w:tmpl w:val="95D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C37CE"/>
    <w:multiLevelType w:val="multilevel"/>
    <w:tmpl w:val="39D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27353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40418899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7199849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16cid:durableId="1770787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202874906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16cid:durableId="25162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A4"/>
    <w:rsid w:val="00047716"/>
    <w:rsid w:val="003106C8"/>
    <w:rsid w:val="00794FF8"/>
    <w:rsid w:val="00E0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F99"/>
  <w15:chartTrackingRefBased/>
  <w15:docId w15:val="{EC34521A-1132-4228-A4AE-0B685834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7A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7A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E037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le2">
    <w:name w:val="style2"/>
    <w:basedOn w:val="DefaultParagraphFont"/>
    <w:rsid w:val="00E037A4"/>
  </w:style>
  <w:style w:type="character" w:styleId="Hyperlink">
    <w:name w:val="Hyperlink"/>
    <w:basedOn w:val="DefaultParagraphFont"/>
    <w:uiPriority w:val="99"/>
    <w:unhideWhenUsed/>
    <w:rsid w:val="00E037A4"/>
    <w:rPr>
      <w:color w:val="0000FF"/>
      <w:u w:val="single"/>
    </w:rPr>
  </w:style>
  <w:style w:type="character" w:styleId="Strong">
    <w:name w:val="Strong"/>
    <w:basedOn w:val="DefaultParagraphFont"/>
    <w:uiPriority w:val="22"/>
    <w:qFormat/>
    <w:rsid w:val="00E037A4"/>
    <w:rPr>
      <w:b/>
      <w:bCs/>
    </w:rPr>
  </w:style>
  <w:style w:type="paragraph" w:styleId="ListParagraph">
    <w:name w:val="List Paragraph"/>
    <w:basedOn w:val="Normal"/>
    <w:uiPriority w:val="34"/>
    <w:qFormat/>
    <w:rsid w:val="00E037A4"/>
    <w:pPr>
      <w:ind w:left="720"/>
      <w:contextualSpacing/>
    </w:pPr>
  </w:style>
  <w:style w:type="paragraph" w:styleId="NoSpacing">
    <w:name w:val="No Spacing"/>
    <w:uiPriority w:val="1"/>
    <w:qFormat/>
    <w:rsid w:val="00E037A4"/>
    <w:pPr>
      <w:spacing w:after="0" w:line="240" w:lineRule="auto"/>
    </w:pPr>
  </w:style>
  <w:style w:type="character" w:styleId="UnresolvedMention">
    <w:name w:val="Unresolved Mention"/>
    <w:basedOn w:val="DefaultParagraphFont"/>
    <w:uiPriority w:val="99"/>
    <w:semiHidden/>
    <w:unhideWhenUsed/>
    <w:rsid w:val="0079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8242">
      <w:bodyDiv w:val="1"/>
      <w:marLeft w:val="0"/>
      <w:marRight w:val="0"/>
      <w:marTop w:val="0"/>
      <w:marBottom w:val="0"/>
      <w:divBdr>
        <w:top w:val="none" w:sz="0" w:space="0" w:color="auto"/>
        <w:left w:val="none" w:sz="0" w:space="0" w:color="auto"/>
        <w:bottom w:val="none" w:sz="0" w:space="0" w:color="auto"/>
        <w:right w:val="none" w:sz="0" w:space="0" w:color="auto"/>
      </w:divBdr>
      <w:divsChild>
        <w:div w:id="673144804">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linbelta.com/wp-content/uploads/2023/12/two_genes.tx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calinbelta.com/wp-content/uploads/2023/12/screen_output.tx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inbelta.com/wp-content/uploads/2023/12/transcriptional_cascade_robustness_20_percent.txt" TargetMode="External"/><Relationship Id="rId1" Type="http://schemas.openxmlformats.org/officeDocument/2006/relationships/numbering" Target="numbering.xml"/><Relationship Id="rId6" Type="http://schemas.openxmlformats.org/officeDocument/2006/relationships/hyperlink" Target="https://calinbelta.com/wp-content/uploads/2023/12/RoVerGeNe_3.0.zip" TargetMode="External"/><Relationship Id="rId11" Type="http://schemas.openxmlformats.org/officeDocument/2006/relationships/hyperlink" Target="https://calinbelta.com/wp-content/uploads/2023/12/screen_output.txt" TargetMode="External"/><Relationship Id="rId5" Type="http://schemas.openxmlformats.org/officeDocument/2006/relationships/hyperlink" Target="https://calinbelta.com/wp-content/uploads/2023/12/RoVerGeNe_3.0.tgz_.zip" TargetMode="External"/><Relationship Id="rId15" Type="http://schemas.openxmlformats.org/officeDocument/2006/relationships/hyperlink" Target="https://calinbelta.com/wp-content/uploads/2023/12/transcriptional_cascade_robustness_10_percent.tx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alinbelta.com/wp-content/uploads/2023/12/transcriptional_cascade_tuning.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2</cp:revision>
  <dcterms:created xsi:type="dcterms:W3CDTF">2023-12-30T18:50:00Z</dcterms:created>
  <dcterms:modified xsi:type="dcterms:W3CDTF">2023-12-30T19:05:00Z</dcterms:modified>
</cp:coreProperties>
</file>